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AB48" w14:textId="06AAA48F" w:rsidR="0064261A" w:rsidRPr="006459A1" w:rsidRDefault="0064261A" w:rsidP="00CF1D8E">
      <w:pPr>
        <w:pStyle w:val="Heading2"/>
        <w:rPr>
          <w:color w:val="FFFFFF" w:themeColor="background1"/>
          <w:sz w:val="72"/>
          <w:szCs w:val="72"/>
        </w:rPr>
      </w:pPr>
    </w:p>
    <w:p w14:paraId="3C84B407" w14:textId="77777777" w:rsidR="0064261A" w:rsidRPr="006459A1" w:rsidRDefault="0064261A" w:rsidP="009F50A4">
      <w:pPr>
        <w:pStyle w:val="NoSpacing"/>
        <w:rPr>
          <w:rFonts w:cstheme="minorHAnsi"/>
          <w:b/>
          <w:bCs/>
          <w:color w:val="FFFFFF" w:themeColor="background1"/>
          <w:sz w:val="72"/>
          <w:szCs w:val="72"/>
          <w:lang w:val="en-US"/>
        </w:rPr>
      </w:pPr>
    </w:p>
    <w:p w14:paraId="46AF56CD" w14:textId="4FA82259" w:rsidR="0064261A" w:rsidRPr="006459A1" w:rsidRDefault="0064261A" w:rsidP="009F50A4">
      <w:pPr>
        <w:pStyle w:val="NoSpacing"/>
        <w:rPr>
          <w:rFonts w:cstheme="minorHAnsi"/>
          <w:b/>
          <w:bCs/>
          <w:color w:val="FFFFFF" w:themeColor="background1"/>
          <w:sz w:val="72"/>
          <w:szCs w:val="72"/>
          <w:lang w:val="en-US"/>
        </w:rPr>
      </w:pPr>
    </w:p>
    <w:p w14:paraId="14A307D8" w14:textId="2C0F12A8" w:rsidR="009F50A4" w:rsidRPr="006459A1" w:rsidRDefault="00FB3676" w:rsidP="004E769B">
      <w:pPr>
        <w:rPr>
          <w:color w:val="FFFFFF" w:themeColor="background1"/>
          <w:szCs w:val="72"/>
        </w:rPr>
        <w:sectPr w:rsidR="009F50A4" w:rsidRPr="006459A1" w:rsidSect="006D2E7B">
          <w:headerReference w:type="default" r:id="rId11"/>
          <w:footerReference w:type="default" r:id="rId12"/>
          <w:pgSz w:w="12240" w:h="15840"/>
          <w:pgMar w:top="1440" w:right="1080" w:bottom="1440" w:left="1080" w:header="720" w:footer="720" w:gutter="0"/>
          <w:pgNumType w:start="0" w:chapStyle="1"/>
          <w:cols w:space="720"/>
          <w:titlePg/>
          <w:docGrid w:linePitch="360"/>
        </w:sectPr>
      </w:pPr>
      <w:r w:rsidRPr="006459A1">
        <w:rPr>
          <w:noProof/>
          <w:sz w:val="2"/>
        </w:rPr>
        <mc:AlternateContent>
          <mc:Choice Requires="wps">
            <w:drawing>
              <wp:anchor distT="45720" distB="45720" distL="114300" distR="114300" simplePos="0" relativeHeight="251662336" behindDoc="0" locked="0" layoutInCell="1" allowOverlap="1" wp14:anchorId="2D8B45F5" wp14:editId="4A1F1607">
                <wp:simplePos x="0" y="0"/>
                <wp:positionH relativeFrom="column">
                  <wp:posOffset>-203200</wp:posOffset>
                </wp:positionH>
                <wp:positionV relativeFrom="paragraph">
                  <wp:posOffset>3644900</wp:posOffset>
                </wp:positionV>
                <wp:extent cx="5404485" cy="1454785"/>
                <wp:effectExtent l="0" t="0" r="571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1454785"/>
                        </a:xfrm>
                        <a:prstGeom prst="rect">
                          <a:avLst/>
                        </a:prstGeom>
                        <a:solidFill>
                          <a:srgbClr val="FFFFFF"/>
                        </a:solidFill>
                        <a:ln w="9525">
                          <a:noFill/>
                          <a:miter lim="800000"/>
                          <a:headEnd/>
                          <a:tailEnd/>
                        </a:ln>
                      </wps:spPr>
                      <wps:txbx>
                        <w:txbxContent>
                          <w:p w14:paraId="53E85692" w14:textId="77F8AE02" w:rsidR="0064261A" w:rsidRPr="00E330AF" w:rsidRDefault="00291F12" w:rsidP="004E769B">
                            <w:pPr>
                              <w:pStyle w:val="NoSpacing"/>
                              <w:spacing w:before="120"/>
                              <w:ind w:left="90"/>
                              <w:jc w:val="left"/>
                              <w:rPr>
                                <w:rFonts w:ascii="Garamond" w:hAnsi="Garamond"/>
                                <w:color w:val="2E74B5" w:themeColor="accent5" w:themeShade="BF"/>
                                <w:sz w:val="44"/>
                                <w:szCs w:val="36"/>
                              </w:rPr>
                            </w:pPr>
                            <w:r>
                              <w:rPr>
                                <w:rFonts w:ascii="Garamond" w:hAnsi="Garamond"/>
                                <w:color w:val="4472C4" w:themeColor="accent1"/>
                                <w:sz w:val="44"/>
                                <w:szCs w:val="36"/>
                              </w:rPr>
                              <w:t>Gender Equality Plan</w:t>
                            </w:r>
                            <w:r w:rsidR="006455ED">
                              <w:rPr>
                                <w:rFonts w:ascii="Garamond" w:hAnsi="Garamond"/>
                                <w:color w:val="4472C4" w:themeColor="accent1"/>
                                <w:sz w:val="44"/>
                                <w:szCs w:val="36"/>
                              </w:rPr>
                              <w:t xml:space="preserve">, </w:t>
                            </w:r>
                            <w:r w:rsidR="0085371B">
                              <w:rPr>
                                <w:rFonts w:ascii="Garamond" w:hAnsi="Garamond"/>
                                <w:color w:val="2E74B5" w:themeColor="accent5" w:themeShade="BF"/>
                                <w:sz w:val="44"/>
                                <w:szCs w:val="36"/>
                              </w:rPr>
                              <w:t>January</w:t>
                            </w:r>
                            <w:r w:rsidR="00FD7BD2" w:rsidRPr="00E330AF">
                              <w:rPr>
                                <w:rFonts w:ascii="Garamond" w:hAnsi="Garamond"/>
                                <w:color w:val="2E74B5" w:themeColor="accent5" w:themeShade="BF"/>
                                <w:sz w:val="44"/>
                                <w:szCs w:val="36"/>
                              </w:rPr>
                              <w:t xml:space="preserve"> </w:t>
                            </w:r>
                            <w:r w:rsidR="006455ED" w:rsidRPr="00E330AF">
                              <w:rPr>
                                <w:rFonts w:ascii="Garamond" w:hAnsi="Garamond"/>
                                <w:color w:val="2E74B5" w:themeColor="accent5" w:themeShade="BF"/>
                                <w:sz w:val="44"/>
                                <w:szCs w:val="36"/>
                              </w:rPr>
                              <w:t>202</w:t>
                            </w:r>
                            <w:r w:rsidR="0085371B">
                              <w:rPr>
                                <w:rFonts w:ascii="Garamond" w:hAnsi="Garamond"/>
                                <w:color w:val="2E74B5" w:themeColor="accent5" w:themeShade="BF"/>
                                <w:sz w:val="44"/>
                                <w:szCs w:val="36"/>
                              </w:rPr>
                              <w:t>4</w:t>
                            </w:r>
                          </w:p>
                          <w:p w14:paraId="03EE22AD" w14:textId="5B77C456" w:rsidR="005377CB" w:rsidRDefault="00FB3676" w:rsidP="004E769B">
                            <w:pPr>
                              <w:pStyle w:val="NoSpacing"/>
                              <w:spacing w:before="120"/>
                              <w:ind w:left="90"/>
                              <w:jc w:val="left"/>
                              <w:rPr>
                                <w:rFonts w:ascii="Garamond" w:hAnsi="Garamond"/>
                                <w:color w:val="4472C4" w:themeColor="accent1"/>
                                <w:sz w:val="22"/>
                                <w:szCs w:val="18"/>
                              </w:rPr>
                            </w:pPr>
                            <w:r w:rsidRPr="00BF562F">
                              <w:rPr>
                                <w:rFonts w:ascii="Garamond" w:hAnsi="Garamond"/>
                                <w:color w:val="4472C4" w:themeColor="accent1"/>
                                <w:sz w:val="22"/>
                                <w:szCs w:val="18"/>
                              </w:rPr>
                              <w:t>Endorsed by the Provost</w:t>
                            </w:r>
                            <w:r w:rsidR="00BF562F" w:rsidRPr="00BF562F">
                              <w:rPr>
                                <w:rFonts w:ascii="Garamond" w:hAnsi="Garamond"/>
                                <w:color w:val="4472C4" w:themeColor="accent1"/>
                                <w:sz w:val="22"/>
                                <w:szCs w:val="18"/>
                              </w:rPr>
                              <w:t xml:space="preserve"> </w:t>
                            </w:r>
                            <w:proofErr w:type="spellStart"/>
                            <w:r w:rsidR="00BF562F" w:rsidRPr="00BF562F">
                              <w:rPr>
                                <w:rFonts w:ascii="Garamond" w:hAnsi="Garamond"/>
                                <w:color w:val="4472C4" w:themeColor="accent1"/>
                                <w:sz w:val="22"/>
                                <w:szCs w:val="18"/>
                              </w:rPr>
                              <w:t>Dr.</w:t>
                            </w:r>
                            <w:proofErr w:type="spellEnd"/>
                            <w:r w:rsidR="00BF562F" w:rsidRPr="00BF562F">
                              <w:rPr>
                                <w:rFonts w:ascii="Garamond" w:hAnsi="Garamond"/>
                                <w:color w:val="4472C4" w:themeColor="accent1"/>
                                <w:sz w:val="22"/>
                                <w:szCs w:val="18"/>
                              </w:rPr>
                              <w:t xml:space="preserve"> </w:t>
                            </w:r>
                            <w:r w:rsidR="0085371B">
                              <w:rPr>
                                <w:rFonts w:ascii="Garamond" w:hAnsi="Garamond"/>
                                <w:color w:val="4472C4" w:themeColor="accent1"/>
                                <w:sz w:val="22"/>
                                <w:szCs w:val="18"/>
                              </w:rPr>
                              <w:t>Ha</w:t>
                            </w:r>
                            <w:r w:rsidR="00040DB7">
                              <w:rPr>
                                <w:rFonts w:ascii="Garamond" w:hAnsi="Garamond"/>
                                <w:color w:val="4472C4" w:themeColor="accent1"/>
                                <w:sz w:val="22"/>
                                <w:szCs w:val="18"/>
                              </w:rPr>
                              <w:t>n</w:t>
                            </w:r>
                            <w:r w:rsidR="0085371B">
                              <w:rPr>
                                <w:rFonts w:ascii="Garamond" w:hAnsi="Garamond"/>
                                <w:color w:val="4472C4" w:themeColor="accent1"/>
                                <w:sz w:val="22"/>
                                <w:szCs w:val="18"/>
                              </w:rPr>
                              <w:t>nah Westley</w:t>
                            </w:r>
                            <w:r w:rsidR="00BF562F" w:rsidRPr="00BF562F">
                              <w:rPr>
                                <w:rFonts w:ascii="Garamond" w:hAnsi="Garamond"/>
                                <w:color w:val="4472C4" w:themeColor="accent1"/>
                                <w:sz w:val="22"/>
                                <w:szCs w:val="18"/>
                              </w:rPr>
                              <w:t>,</w:t>
                            </w:r>
                          </w:p>
                          <w:p w14:paraId="34A46ADF" w14:textId="1ACB4A4D" w:rsidR="00FB3676" w:rsidRPr="00BF562F" w:rsidRDefault="00BF562F" w:rsidP="004E769B">
                            <w:pPr>
                              <w:pStyle w:val="NoSpacing"/>
                              <w:spacing w:before="120"/>
                              <w:ind w:left="90"/>
                              <w:jc w:val="left"/>
                              <w:rPr>
                                <w:rFonts w:ascii="Garamond" w:hAnsi="Garamond"/>
                                <w:color w:val="4472C4" w:themeColor="accent1"/>
                                <w:sz w:val="22"/>
                                <w:szCs w:val="18"/>
                              </w:rPr>
                            </w:pPr>
                            <w:r w:rsidRPr="00BF562F">
                              <w:rPr>
                                <w:rFonts w:ascii="Garamond" w:hAnsi="Garamond"/>
                                <w:color w:val="4472C4" w:themeColor="accent1"/>
                                <w:sz w:val="22"/>
                                <w:szCs w:val="18"/>
                              </w:rPr>
                              <w:t xml:space="preserve"> and Dean on Institutional Effectiveness Prof. </w:t>
                            </w:r>
                            <w:r w:rsidR="005377CB">
                              <w:rPr>
                                <w:rFonts w:ascii="Garamond" w:hAnsi="Garamond"/>
                                <w:color w:val="4472C4" w:themeColor="accent1"/>
                                <w:sz w:val="22"/>
                                <w:szCs w:val="18"/>
                              </w:rPr>
                              <w:t xml:space="preserve">Claudio </w:t>
                            </w:r>
                            <w:r w:rsidRPr="00BF562F">
                              <w:rPr>
                                <w:rFonts w:ascii="Garamond" w:hAnsi="Garamond"/>
                                <w:color w:val="4472C4" w:themeColor="accent1"/>
                                <w:sz w:val="22"/>
                                <w:szCs w:val="18"/>
                              </w:rPr>
                              <w:t>Piani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B45F5" id="_x0000_t202" coordsize="21600,21600" o:spt="202" path="m,l,21600r21600,l21600,xe">
                <v:stroke joinstyle="miter"/>
                <v:path gradientshapeok="t" o:connecttype="rect"/>
              </v:shapetype>
              <v:shape id="Zone de texte 2" o:spid="_x0000_s1026" type="#_x0000_t202" style="position:absolute;margin-left:-16pt;margin-top:287pt;width:425.55pt;height:114.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" stroked="f">
                <v:textbox>
                  <w:txbxContent>
                    <w:p w14:paraId="53E85692" w14:textId="77F8AE02" w:rsidR="0064261A" w:rsidRPr="00E330AF" w:rsidRDefault="00291F12" w:rsidP="004E769B">
                      <w:pPr>
                        <w:pStyle w:val="NoSpacing"/>
                        <w:spacing w:before="120"/>
                        <w:ind w:left="90"/>
                        <w:jc w:val="left"/>
                        <w:rPr>
                          <w:rFonts w:ascii="Garamond" w:hAnsi="Garamond"/>
                          <w:color w:val="2E74B5" w:themeColor="accent5" w:themeShade="BF"/>
                          <w:sz w:val="44"/>
                          <w:szCs w:val="36"/>
                        </w:rPr>
                      </w:pPr>
                      <w:r>
                        <w:rPr>
                          <w:rFonts w:ascii="Garamond" w:hAnsi="Garamond"/>
                          <w:color w:val="4472C4" w:themeColor="accent1"/>
                          <w:sz w:val="44"/>
                          <w:szCs w:val="36"/>
                        </w:rPr>
                        <w:t>Gender Equality Plan</w:t>
                      </w:r>
                      <w:r w:rsidR="006455ED">
                        <w:rPr>
                          <w:rFonts w:ascii="Garamond" w:hAnsi="Garamond"/>
                          <w:color w:val="4472C4" w:themeColor="accent1"/>
                          <w:sz w:val="44"/>
                          <w:szCs w:val="36"/>
                        </w:rPr>
                        <w:t xml:space="preserve">, </w:t>
                      </w:r>
                      <w:r w:rsidR="0085371B">
                        <w:rPr>
                          <w:rFonts w:ascii="Garamond" w:hAnsi="Garamond"/>
                          <w:color w:val="2E74B5" w:themeColor="accent5" w:themeShade="BF"/>
                          <w:sz w:val="44"/>
                          <w:szCs w:val="36"/>
                        </w:rPr>
                        <w:t>January</w:t>
                      </w:r>
                      <w:r w:rsidR="00FD7BD2" w:rsidRPr="00E330AF">
                        <w:rPr>
                          <w:rFonts w:ascii="Garamond" w:hAnsi="Garamond"/>
                          <w:color w:val="2E74B5" w:themeColor="accent5" w:themeShade="BF"/>
                          <w:sz w:val="44"/>
                          <w:szCs w:val="36"/>
                        </w:rPr>
                        <w:t xml:space="preserve"> </w:t>
                      </w:r>
                      <w:r w:rsidR="006455ED" w:rsidRPr="00E330AF">
                        <w:rPr>
                          <w:rFonts w:ascii="Garamond" w:hAnsi="Garamond"/>
                          <w:color w:val="2E74B5" w:themeColor="accent5" w:themeShade="BF"/>
                          <w:sz w:val="44"/>
                          <w:szCs w:val="36"/>
                        </w:rPr>
                        <w:t>202</w:t>
                      </w:r>
                      <w:r w:rsidR="0085371B">
                        <w:rPr>
                          <w:rFonts w:ascii="Garamond" w:hAnsi="Garamond"/>
                          <w:color w:val="2E74B5" w:themeColor="accent5" w:themeShade="BF"/>
                          <w:sz w:val="44"/>
                          <w:szCs w:val="36"/>
                        </w:rPr>
                        <w:t>4</w:t>
                      </w:r>
                    </w:p>
                    <w:p w14:paraId="03EE22AD" w14:textId="5B77C456" w:rsidR="005377CB" w:rsidRDefault="00FB3676" w:rsidP="004E769B">
                      <w:pPr>
                        <w:pStyle w:val="NoSpacing"/>
                        <w:spacing w:before="120"/>
                        <w:ind w:left="90"/>
                        <w:jc w:val="left"/>
                        <w:rPr>
                          <w:rFonts w:ascii="Garamond" w:hAnsi="Garamond"/>
                          <w:color w:val="4472C4" w:themeColor="accent1"/>
                          <w:sz w:val="22"/>
                          <w:szCs w:val="18"/>
                        </w:rPr>
                      </w:pPr>
                      <w:r w:rsidRPr="00BF562F">
                        <w:rPr>
                          <w:rFonts w:ascii="Garamond" w:hAnsi="Garamond"/>
                          <w:color w:val="4472C4" w:themeColor="accent1"/>
                          <w:sz w:val="22"/>
                          <w:szCs w:val="18"/>
                        </w:rPr>
                        <w:t>Endorsed by the Provost</w:t>
                      </w:r>
                      <w:r w:rsidR="00BF562F" w:rsidRPr="00BF562F">
                        <w:rPr>
                          <w:rFonts w:ascii="Garamond" w:hAnsi="Garamond"/>
                          <w:color w:val="4472C4" w:themeColor="accent1"/>
                          <w:sz w:val="22"/>
                          <w:szCs w:val="18"/>
                        </w:rPr>
                        <w:t xml:space="preserve"> </w:t>
                      </w:r>
                      <w:proofErr w:type="spellStart"/>
                      <w:r w:rsidR="00BF562F" w:rsidRPr="00BF562F">
                        <w:rPr>
                          <w:rFonts w:ascii="Garamond" w:hAnsi="Garamond"/>
                          <w:color w:val="4472C4" w:themeColor="accent1"/>
                          <w:sz w:val="22"/>
                          <w:szCs w:val="18"/>
                        </w:rPr>
                        <w:t>Dr.</w:t>
                      </w:r>
                      <w:proofErr w:type="spellEnd"/>
                      <w:r w:rsidR="00BF562F" w:rsidRPr="00BF562F">
                        <w:rPr>
                          <w:rFonts w:ascii="Garamond" w:hAnsi="Garamond"/>
                          <w:color w:val="4472C4" w:themeColor="accent1"/>
                          <w:sz w:val="22"/>
                          <w:szCs w:val="18"/>
                        </w:rPr>
                        <w:t xml:space="preserve"> </w:t>
                      </w:r>
                      <w:r w:rsidR="0085371B">
                        <w:rPr>
                          <w:rFonts w:ascii="Garamond" w:hAnsi="Garamond"/>
                          <w:color w:val="4472C4" w:themeColor="accent1"/>
                          <w:sz w:val="22"/>
                          <w:szCs w:val="18"/>
                        </w:rPr>
                        <w:t>Ha</w:t>
                      </w:r>
                      <w:r w:rsidR="00040DB7">
                        <w:rPr>
                          <w:rFonts w:ascii="Garamond" w:hAnsi="Garamond"/>
                          <w:color w:val="4472C4" w:themeColor="accent1"/>
                          <w:sz w:val="22"/>
                          <w:szCs w:val="18"/>
                        </w:rPr>
                        <w:t>n</w:t>
                      </w:r>
                      <w:r w:rsidR="0085371B">
                        <w:rPr>
                          <w:rFonts w:ascii="Garamond" w:hAnsi="Garamond"/>
                          <w:color w:val="4472C4" w:themeColor="accent1"/>
                          <w:sz w:val="22"/>
                          <w:szCs w:val="18"/>
                        </w:rPr>
                        <w:t>nah Westley</w:t>
                      </w:r>
                      <w:r w:rsidR="00BF562F" w:rsidRPr="00BF562F">
                        <w:rPr>
                          <w:rFonts w:ascii="Garamond" w:hAnsi="Garamond"/>
                          <w:color w:val="4472C4" w:themeColor="accent1"/>
                          <w:sz w:val="22"/>
                          <w:szCs w:val="18"/>
                        </w:rPr>
                        <w:t>,</w:t>
                      </w:r>
                    </w:p>
                    <w:p w14:paraId="34A46ADF" w14:textId="1ACB4A4D" w:rsidR="00FB3676" w:rsidRPr="00BF562F" w:rsidRDefault="00BF562F" w:rsidP="004E769B">
                      <w:pPr>
                        <w:pStyle w:val="NoSpacing"/>
                        <w:spacing w:before="120"/>
                        <w:ind w:left="90"/>
                        <w:jc w:val="left"/>
                        <w:rPr>
                          <w:rFonts w:ascii="Garamond" w:hAnsi="Garamond"/>
                          <w:color w:val="4472C4" w:themeColor="accent1"/>
                          <w:sz w:val="22"/>
                          <w:szCs w:val="18"/>
                        </w:rPr>
                      </w:pPr>
                      <w:r w:rsidRPr="00BF562F">
                        <w:rPr>
                          <w:rFonts w:ascii="Garamond" w:hAnsi="Garamond"/>
                          <w:color w:val="4472C4" w:themeColor="accent1"/>
                          <w:sz w:val="22"/>
                          <w:szCs w:val="18"/>
                        </w:rPr>
                        <w:t xml:space="preserve"> and Dean on Institutional Effectiveness Prof. </w:t>
                      </w:r>
                      <w:r w:rsidR="005377CB">
                        <w:rPr>
                          <w:rFonts w:ascii="Garamond" w:hAnsi="Garamond"/>
                          <w:color w:val="4472C4" w:themeColor="accent1"/>
                          <w:sz w:val="22"/>
                          <w:szCs w:val="18"/>
                        </w:rPr>
                        <w:t xml:space="preserve">Claudio </w:t>
                      </w:r>
                      <w:r w:rsidRPr="00BF562F">
                        <w:rPr>
                          <w:rFonts w:ascii="Garamond" w:hAnsi="Garamond"/>
                          <w:color w:val="4472C4" w:themeColor="accent1"/>
                          <w:sz w:val="22"/>
                          <w:szCs w:val="18"/>
                        </w:rPr>
                        <w:t>Piani</w:t>
                      </w:r>
                    </w:p>
                  </w:txbxContent>
                </v:textbox>
                <w10:wrap type="square"/>
              </v:shape>
            </w:pict>
          </mc:Fallback>
        </mc:AlternateContent>
      </w:r>
      <w:r w:rsidR="00906DFC" w:rsidRPr="006459A1">
        <w:rPr>
          <w:noProof/>
        </w:rPr>
        <w:drawing>
          <wp:anchor distT="0" distB="0" distL="114300" distR="114300" simplePos="0" relativeHeight="251663360" behindDoc="0" locked="0" layoutInCell="1" allowOverlap="1" wp14:anchorId="2206F178" wp14:editId="16016BAB">
            <wp:simplePos x="0" y="0"/>
            <wp:positionH relativeFrom="column">
              <wp:posOffset>-51435</wp:posOffset>
            </wp:positionH>
            <wp:positionV relativeFrom="paragraph">
              <wp:posOffset>1324975</wp:posOffset>
            </wp:positionV>
            <wp:extent cx="5943600" cy="2103755"/>
            <wp:effectExtent l="0" t="0" r="0"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3" cstate="print">
                      <a:alphaModFix/>
                      <a:extLst>
                        <a:ext uri="{28A0092B-C50C-407E-A947-70E740481C1C}">
                          <a14:useLocalDpi xmlns:a14="http://schemas.microsoft.com/office/drawing/2010/main" val="0"/>
                        </a:ext>
                      </a:extLst>
                    </a:blip>
                    <a:stretch>
                      <a:fillRect/>
                    </a:stretch>
                  </pic:blipFill>
                  <pic:spPr>
                    <a:xfrm>
                      <a:off x="0" y="0"/>
                      <a:ext cx="5943600" cy="2103755"/>
                    </a:xfrm>
                    <a:prstGeom prst="rect">
                      <a:avLst/>
                    </a:prstGeom>
                  </pic:spPr>
                </pic:pic>
              </a:graphicData>
            </a:graphic>
          </wp:anchor>
        </w:drawing>
      </w:r>
      <w:r w:rsidR="009F50A4" w:rsidRPr="006459A1">
        <w:rPr>
          <w:color w:val="FFFFFF" w:themeColor="background1"/>
          <w:szCs w:val="72"/>
        </w:rPr>
        <w:br w:type="page"/>
      </w:r>
    </w:p>
    <w:p w14:paraId="4D70A9D5" w14:textId="007B346D" w:rsidR="009F50A4" w:rsidRDefault="009F50A4" w:rsidP="009F50A4">
      <w:pPr>
        <w:pStyle w:val="NoSpacing"/>
        <w:rPr>
          <w:rFonts w:cstheme="minorHAnsi"/>
          <w:sz w:val="2"/>
          <w:lang w:val="en-US"/>
        </w:rPr>
      </w:pPr>
    </w:p>
    <w:p w14:paraId="1196ED00" w14:textId="606CA0E1" w:rsidR="00CD1C79" w:rsidRDefault="00CD1C79" w:rsidP="009F50A4">
      <w:pPr>
        <w:pStyle w:val="NoSpacing"/>
        <w:rPr>
          <w:rFonts w:cstheme="minorHAnsi"/>
          <w:sz w:val="2"/>
          <w:lang w:val="en-US"/>
        </w:rPr>
      </w:pPr>
    </w:p>
    <w:p w14:paraId="4264B71F" w14:textId="2CD202DE" w:rsidR="00CD1C79" w:rsidRDefault="00CD1C79" w:rsidP="009F50A4">
      <w:pPr>
        <w:pStyle w:val="NoSpacing"/>
        <w:rPr>
          <w:rFonts w:cstheme="minorHAnsi"/>
          <w:sz w:val="2"/>
          <w:lang w:val="en-US"/>
        </w:rPr>
      </w:pPr>
    </w:p>
    <w:p w14:paraId="0FC4D9FD" w14:textId="0DEB8280" w:rsidR="00CD1C79" w:rsidRDefault="00CD1C79" w:rsidP="009F50A4">
      <w:pPr>
        <w:pStyle w:val="NoSpacing"/>
        <w:rPr>
          <w:rFonts w:cstheme="minorHAnsi"/>
          <w:sz w:val="2"/>
          <w:lang w:val="en-US"/>
        </w:rPr>
      </w:pPr>
    </w:p>
    <w:p w14:paraId="1EFA15D5" w14:textId="7B246218" w:rsidR="00CD1C79" w:rsidRDefault="00CD1C79" w:rsidP="009F50A4">
      <w:pPr>
        <w:pStyle w:val="NoSpacing"/>
        <w:rPr>
          <w:rFonts w:cstheme="minorHAnsi"/>
          <w:sz w:val="2"/>
          <w:lang w:val="en-US"/>
        </w:rPr>
      </w:pPr>
    </w:p>
    <w:p w14:paraId="3DD42B21" w14:textId="0F8766EF" w:rsidR="00CD1C79" w:rsidRDefault="00CD1C79" w:rsidP="009F50A4">
      <w:pPr>
        <w:pStyle w:val="NoSpacing"/>
        <w:rPr>
          <w:rFonts w:cstheme="minorHAnsi"/>
          <w:sz w:val="2"/>
          <w:lang w:val="en-US"/>
        </w:rPr>
      </w:pPr>
    </w:p>
    <w:p w14:paraId="58849F69" w14:textId="72E46F02" w:rsidR="00CD1C79" w:rsidRDefault="00CD1C79" w:rsidP="009F50A4">
      <w:pPr>
        <w:pStyle w:val="NoSpacing"/>
        <w:rPr>
          <w:rFonts w:cstheme="minorHAnsi"/>
          <w:sz w:val="2"/>
          <w:lang w:val="en-US"/>
        </w:rPr>
      </w:pPr>
    </w:p>
    <w:p w14:paraId="4083A732" w14:textId="15B21297" w:rsidR="00CD1C79" w:rsidRDefault="00CD1C79" w:rsidP="009F50A4">
      <w:pPr>
        <w:pStyle w:val="NoSpacing"/>
        <w:rPr>
          <w:rFonts w:cstheme="minorHAnsi"/>
          <w:sz w:val="2"/>
          <w:lang w:val="en-US"/>
        </w:rPr>
      </w:pPr>
    </w:p>
    <w:p w14:paraId="6B7FF422" w14:textId="26C5AEEB" w:rsidR="00CD1C79" w:rsidRDefault="00CD1C79" w:rsidP="009F50A4">
      <w:pPr>
        <w:pStyle w:val="NoSpacing"/>
        <w:rPr>
          <w:rFonts w:cstheme="minorHAnsi"/>
          <w:sz w:val="2"/>
          <w:lang w:val="en-US"/>
        </w:rPr>
      </w:pPr>
    </w:p>
    <w:p w14:paraId="08D43CE0" w14:textId="51300623" w:rsidR="00CD1C79" w:rsidRDefault="00CD1C79" w:rsidP="009F50A4">
      <w:pPr>
        <w:pStyle w:val="NoSpacing"/>
        <w:rPr>
          <w:rFonts w:cstheme="minorHAnsi"/>
          <w:sz w:val="2"/>
          <w:lang w:val="en-US"/>
        </w:rPr>
      </w:pPr>
    </w:p>
    <w:p w14:paraId="3A683F5D" w14:textId="4C5393AC" w:rsidR="00CD1C79" w:rsidRDefault="00CD1C79" w:rsidP="009F50A4">
      <w:pPr>
        <w:pStyle w:val="NoSpacing"/>
        <w:rPr>
          <w:rFonts w:cstheme="minorHAnsi"/>
          <w:sz w:val="2"/>
          <w:lang w:val="en-US"/>
        </w:rPr>
      </w:pPr>
    </w:p>
    <w:p w14:paraId="3D5512DD" w14:textId="03C178E9" w:rsidR="00CD1C79" w:rsidRDefault="00CD1C79" w:rsidP="009F50A4">
      <w:pPr>
        <w:pStyle w:val="NoSpacing"/>
        <w:rPr>
          <w:rFonts w:cstheme="minorHAnsi"/>
          <w:sz w:val="2"/>
          <w:lang w:val="en-US"/>
        </w:rPr>
      </w:pPr>
    </w:p>
    <w:p w14:paraId="30484735" w14:textId="5FE07772" w:rsidR="00CD1C79" w:rsidRDefault="00CD1C79" w:rsidP="009F50A4">
      <w:pPr>
        <w:pStyle w:val="NoSpacing"/>
        <w:rPr>
          <w:rFonts w:cstheme="minorHAnsi"/>
          <w:sz w:val="2"/>
          <w:lang w:val="en-US"/>
        </w:rPr>
      </w:pPr>
    </w:p>
    <w:p w14:paraId="41533D49" w14:textId="3162F070" w:rsidR="00CD1C79" w:rsidRDefault="00CD1C79" w:rsidP="009F50A4">
      <w:pPr>
        <w:pStyle w:val="NoSpacing"/>
        <w:rPr>
          <w:rFonts w:cstheme="minorHAnsi"/>
          <w:sz w:val="2"/>
          <w:lang w:val="en-US"/>
        </w:rPr>
      </w:pPr>
    </w:p>
    <w:p w14:paraId="3BAEC723" w14:textId="3B1A6A5F" w:rsidR="00CD1C79" w:rsidRDefault="00CD1C79" w:rsidP="009F50A4">
      <w:pPr>
        <w:pStyle w:val="NoSpacing"/>
        <w:rPr>
          <w:rFonts w:cstheme="minorHAnsi"/>
          <w:sz w:val="2"/>
          <w:lang w:val="en-US"/>
        </w:rPr>
      </w:pPr>
    </w:p>
    <w:p w14:paraId="7F6FA47C" w14:textId="7906316A" w:rsidR="00CD1C79" w:rsidRDefault="00CD1C79" w:rsidP="009F50A4">
      <w:pPr>
        <w:pStyle w:val="NoSpacing"/>
        <w:rPr>
          <w:rFonts w:cstheme="minorHAnsi"/>
          <w:sz w:val="2"/>
          <w:lang w:val="en-US"/>
        </w:rPr>
      </w:pPr>
    </w:p>
    <w:p w14:paraId="7DA29FD2" w14:textId="62DA4647" w:rsidR="00CD1C79" w:rsidRDefault="00CD1C79" w:rsidP="009F50A4">
      <w:pPr>
        <w:pStyle w:val="NoSpacing"/>
        <w:rPr>
          <w:rFonts w:cstheme="minorHAnsi"/>
          <w:sz w:val="2"/>
          <w:lang w:val="en-US"/>
        </w:rPr>
      </w:pPr>
    </w:p>
    <w:p w14:paraId="6AC70FE5" w14:textId="71B9B8ED" w:rsidR="00CD1C79" w:rsidRDefault="00CD1C79" w:rsidP="009F50A4">
      <w:pPr>
        <w:pStyle w:val="NoSpacing"/>
        <w:rPr>
          <w:rFonts w:cstheme="minorHAnsi"/>
          <w:sz w:val="2"/>
          <w:lang w:val="en-US"/>
        </w:rPr>
      </w:pPr>
    </w:p>
    <w:p w14:paraId="7CF85C4C" w14:textId="5EF9C7B8" w:rsidR="00CD1C79" w:rsidRDefault="00CD1C79" w:rsidP="009F50A4">
      <w:pPr>
        <w:pStyle w:val="NoSpacing"/>
        <w:rPr>
          <w:rFonts w:cstheme="minorHAnsi"/>
          <w:sz w:val="2"/>
          <w:lang w:val="en-US"/>
        </w:rPr>
      </w:pPr>
    </w:p>
    <w:p w14:paraId="2F6FBE47" w14:textId="6CE37ADD" w:rsidR="00CD1C79" w:rsidRDefault="00CD1C79" w:rsidP="009F50A4">
      <w:pPr>
        <w:pStyle w:val="NoSpacing"/>
        <w:rPr>
          <w:rFonts w:cstheme="minorHAnsi"/>
          <w:sz w:val="2"/>
          <w:lang w:val="en-US"/>
        </w:rPr>
      </w:pPr>
    </w:p>
    <w:p w14:paraId="6DED5EA7" w14:textId="46551BF0" w:rsidR="00CD1C79" w:rsidRDefault="00CD1C79" w:rsidP="009F50A4">
      <w:pPr>
        <w:pStyle w:val="NoSpacing"/>
        <w:rPr>
          <w:rFonts w:cstheme="minorHAnsi"/>
          <w:sz w:val="2"/>
          <w:lang w:val="en-US"/>
        </w:rPr>
      </w:pPr>
    </w:p>
    <w:p w14:paraId="4A1D95FC" w14:textId="6C0FCF8B" w:rsidR="00CD1C79" w:rsidRDefault="00CD1C79" w:rsidP="009F50A4">
      <w:pPr>
        <w:pStyle w:val="NoSpacing"/>
        <w:rPr>
          <w:rFonts w:cstheme="minorHAnsi"/>
          <w:sz w:val="2"/>
          <w:lang w:val="en-US"/>
        </w:rPr>
      </w:pPr>
    </w:p>
    <w:p w14:paraId="3599F006" w14:textId="6D99D8A3" w:rsidR="00CD1C79" w:rsidRDefault="00CD1C79" w:rsidP="009F50A4">
      <w:pPr>
        <w:pStyle w:val="NoSpacing"/>
        <w:rPr>
          <w:rFonts w:cstheme="minorHAnsi"/>
          <w:sz w:val="2"/>
          <w:lang w:val="en-US"/>
        </w:rPr>
      </w:pPr>
    </w:p>
    <w:p w14:paraId="4218E9D7" w14:textId="50CFA410" w:rsidR="00CD1C79" w:rsidRDefault="00CD1C79" w:rsidP="009F50A4">
      <w:pPr>
        <w:pStyle w:val="NoSpacing"/>
        <w:rPr>
          <w:rFonts w:cstheme="minorHAnsi"/>
          <w:sz w:val="2"/>
          <w:lang w:val="en-US"/>
        </w:rPr>
      </w:pPr>
    </w:p>
    <w:p w14:paraId="48D5D42D" w14:textId="4E399E6F" w:rsidR="00CD1C79" w:rsidRDefault="00CD1C79" w:rsidP="009F50A4">
      <w:pPr>
        <w:pStyle w:val="NoSpacing"/>
        <w:rPr>
          <w:rFonts w:cstheme="minorHAnsi"/>
          <w:sz w:val="2"/>
          <w:lang w:val="en-US"/>
        </w:rPr>
      </w:pPr>
    </w:p>
    <w:p w14:paraId="137FEB3C" w14:textId="2D700748" w:rsidR="00CD1C79" w:rsidRDefault="00CD1C79" w:rsidP="009F50A4">
      <w:pPr>
        <w:pStyle w:val="NoSpacing"/>
        <w:rPr>
          <w:rFonts w:cstheme="minorHAnsi"/>
          <w:sz w:val="2"/>
          <w:lang w:val="en-US"/>
        </w:rPr>
      </w:pPr>
    </w:p>
    <w:p w14:paraId="3DD42E9F" w14:textId="100D5EF5" w:rsidR="00CD1C79" w:rsidRDefault="00CD1C79" w:rsidP="009F50A4">
      <w:pPr>
        <w:pStyle w:val="NoSpacing"/>
        <w:rPr>
          <w:rFonts w:cstheme="minorHAnsi"/>
          <w:sz w:val="2"/>
          <w:lang w:val="en-US"/>
        </w:rPr>
      </w:pPr>
    </w:p>
    <w:p w14:paraId="6C00A4A2" w14:textId="6FB8CD90" w:rsidR="00CD1C79" w:rsidRDefault="00CD1C79" w:rsidP="009F50A4">
      <w:pPr>
        <w:pStyle w:val="NoSpacing"/>
        <w:rPr>
          <w:rFonts w:cstheme="minorHAnsi"/>
          <w:sz w:val="2"/>
          <w:lang w:val="en-US"/>
        </w:rPr>
      </w:pPr>
    </w:p>
    <w:p w14:paraId="1FB3111D" w14:textId="33A44C7E" w:rsidR="00CD1C79" w:rsidRDefault="00CD1C79" w:rsidP="009F50A4">
      <w:pPr>
        <w:pStyle w:val="NoSpacing"/>
        <w:rPr>
          <w:rFonts w:cstheme="minorHAnsi"/>
          <w:sz w:val="2"/>
          <w:lang w:val="en-US"/>
        </w:rPr>
      </w:pPr>
    </w:p>
    <w:p w14:paraId="41175823" w14:textId="379D12CD" w:rsidR="00CD1C79" w:rsidRDefault="00CD1C79" w:rsidP="009F50A4">
      <w:pPr>
        <w:pStyle w:val="NoSpacing"/>
        <w:rPr>
          <w:rFonts w:cstheme="minorHAnsi"/>
          <w:sz w:val="2"/>
          <w:lang w:val="en-US"/>
        </w:rPr>
      </w:pPr>
    </w:p>
    <w:p w14:paraId="1FE72561" w14:textId="0191CB17" w:rsidR="00CD1C79" w:rsidRDefault="00CD1C79" w:rsidP="009F50A4">
      <w:pPr>
        <w:pStyle w:val="NoSpacing"/>
        <w:rPr>
          <w:rFonts w:cstheme="minorHAnsi"/>
          <w:sz w:val="2"/>
          <w:lang w:val="en-US"/>
        </w:rPr>
      </w:pPr>
    </w:p>
    <w:p w14:paraId="5128E475" w14:textId="28D131B3" w:rsidR="00CD1C79" w:rsidRDefault="00CD1C79" w:rsidP="009F50A4">
      <w:pPr>
        <w:pStyle w:val="NoSpacing"/>
        <w:rPr>
          <w:rFonts w:cstheme="minorHAnsi"/>
          <w:sz w:val="2"/>
          <w:lang w:val="en-US"/>
        </w:rPr>
      </w:pPr>
    </w:p>
    <w:p w14:paraId="7C6C731F" w14:textId="678956F5" w:rsidR="00CD1C79" w:rsidRDefault="00CD1C79" w:rsidP="009F50A4">
      <w:pPr>
        <w:pStyle w:val="NoSpacing"/>
        <w:rPr>
          <w:rFonts w:cstheme="minorHAnsi"/>
          <w:sz w:val="2"/>
          <w:lang w:val="en-US"/>
        </w:rPr>
      </w:pPr>
    </w:p>
    <w:p w14:paraId="1AD9E805" w14:textId="34A6DAB0" w:rsidR="00CD1C79" w:rsidRDefault="00CD1C79" w:rsidP="009F50A4">
      <w:pPr>
        <w:pStyle w:val="NoSpacing"/>
        <w:rPr>
          <w:rFonts w:cstheme="minorHAnsi"/>
          <w:sz w:val="2"/>
          <w:lang w:val="en-US"/>
        </w:rPr>
      </w:pPr>
    </w:p>
    <w:p w14:paraId="002067BC" w14:textId="763849F2" w:rsidR="00CD1C79" w:rsidRDefault="00CD1C79" w:rsidP="009F50A4">
      <w:pPr>
        <w:pStyle w:val="NoSpacing"/>
        <w:rPr>
          <w:rFonts w:cstheme="minorHAnsi"/>
          <w:sz w:val="2"/>
          <w:lang w:val="en-US"/>
        </w:rPr>
      </w:pPr>
    </w:p>
    <w:p w14:paraId="6879C106" w14:textId="21EEF200" w:rsidR="00CD1C79" w:rsidRDefault="00CD1C79" w:rsidP="009F50A4">
      <w:pPr>
        <w:pStyle w:val="NoSpacing"/>
        <w:rPr>
          <w:rFonts w:cstheme="minorHAnsi"/>
          <w:sz w:val="2"/>
          <w:lang w:val="en-US"/>
        </w:rPr>
      </w:pPr>
    </w:p>
    <w:p w14:paraId="66C6B646" w14:textId="704B982F" w:rsidR="00CD1C79" w:rsidRDefault="00CD1C79" w:rsidP="009F50A4">
      <w:pPr>
        <w:pStyle w:val="NoSpacing"/>
        <w:rPr>
          <w:rFonts w:cstheme="minorHAnsi"/>
          <w:sz w:val="2"/>
          <w:lang w:val="en-US"/>
        </w:rPr>
      </w:pPr>
    </w:p>
    <w:p w14:paraId="1F1A2D7A" w14:textId="4A4F5219" w:rsidR="00CD1C79" w:rsidRDefault="00CD1C79" w:rsidP="009F50A4">
      <w:pPr>
        <w:pStyle w:val="NoSpacing"/>
        <w:rPr>
          <w:rFonts w:cstheme="minorHAnsi"/>
          <w:sz w:val="2"/>
          <w:lang w:val="en-US"/>
        </w:rPr>
      </w:pPr>
    </w:p>
    <w:p w14:paraId="600D6C6F" w14:textId="7E05D8FA" w:rsidR="00CD1C79" w:rsidRDefault="00CD1C79" w:rsidP="009F50A4">
      <w:pPr>
        <w:pStyle w:val="NoSpacing"/>
        <w:rPr>
          <w:rFonts w:cstheme="minorHAnsi"/>
          <w:sz w:val="2"/>
          <w:lang w:val="en-US"/>
        </w:rPr>
      </w:pPr>
    </w:p>
    <w:p w14:paraId="4161FC49" w14:textId="671853F5" w:rsidR="00CD1C79" w:rsidRDefault="00CD1C79" w:rsidP="009F50A4">
      <w:pPr>
        <w:pStyle w:val="NoSpacing"/>
        <w:rPr>
          <w:rFonts w:cstheme="minorHAnsi"/>
          <w:sz w:val="2"/>
          <w:lang w:val="en-US"/>
        </w:rPr>
      </w:pPr>
    </w:p>
    <w:p w14:paraId="2B59DD3C" w14:textId="31890A9C" w:rsidR="00CD1C79" w:rsidRDefault="00CD1C79" w:rsidP="009F50A4">
      <w:pPr>
        <w:pStyle w:val="NoSpacing"/>
        <w:rPr>
          <w:rFonts w:cstheme="minorHAnsi"/>
          <w:sz w:val="2"/>
          <w:lang w:val="en-US"/>
        </w:rPr>
      </w:pPr>
    </w:p>
    <w:p w14:paraId="7168C4E8" w14:textId="5B56E7FF" w:rsidR="00CD1C79" w:rsidRDefault="00CD1C79" w:rsidP="009F50A4">
      <w:pPr>
        <w:pStyle w:val="NoSpacing"/>
        <w:rPr>
          <w:rFonts w:cstheme="minorHAnsi"/>
          <w:sz w:val="2"/>
          <w:lang w:val="en-US"/>
        </w:rPr>
      </w:pPr>
    </w:p>
    <w:p w14:paraId="300F1B3F" w14:textId="4E951228" w:rsidR="00CD1C79" w:rsidRDefault="00CD1C79" w:rsidP="009F50A4">
      <w:pPr>
        <w:pStyle w:val="NoSpacing"/>
        <w:rPr>
          <w:rFonts w:cstheme="minorHAnsi"/>
          <w:sz w:val="2"/>
          <w:lang w:val="en-US"/>
        </w:rPr>
      </w:pPr>
    </w:p>
    <w:p w14:paraId="47E6734E" w14:textId="6EE24AF4" w:rsidR="00CD1C79" w:rsidRDefault="00CD1C79" w:rsidP="009F50A4">
      <w:pPr>
        <w:pStyle w:val="NoSpacing"/>
        <w:rPr>
          <w:rFonts w:cstheme="minorHAnsi"/>
          <w:sz w:val="2"/>
          <w:lang w:val="en-US"/>
        </w:rPr>
      </w:pPr>
    </w:p>
    <w:p w14:paraId="7A6267C0" w14:textId="2C332D5B" w:rsidR="00CD1C79" w:rsidRDefault="00CD1C79" w:rsidP="009F50A4">
      <w:pPr>
        <w:pStyle w:val="NoSpacing"/>
        <w:rPr>
          <w:rFonts w:cstheme="minorHAnsi"/>
          <w:sz w:val="2"/>
          <w:lang w:val="en-US"/>
        </w:rPr>
      </w:pPr>
    </w:p>
    <w:p w14:paraId="425FD898" w14:textId="72052591" w:rsidR="00CD1C79" w:rsidRDefault="00CD1C79" w:rsidP="009F50A4">
      <w:pPr>
        <w:pStyle w:val="NoSpacing"/>
        <w:rPr>
          <w:rFonts w:cstheme="minorHAnsi"/>
          <w:sz w:val="2"/>
          <w:lang w:val="en-US"/>
        </w:rPr>
      </w:pPr>
    </w:p>
    <w:p w14:paraId="4A7F3086" w14:textId="0C756078" w:rsidR="00CD1C79" w:rsidRDefault="00CD1C79" w:rsidP="009F50A4">
      <w:pPr>
        <w:pStyle w:val="NoSpacing"/>
        <w:rPr>
          <w:rFonts w:cstheme="minorHAnsi"/>
          <w:sz w:val="2"/>
          <w:lang w:val="en-US"/>
        </w:rPr>
      </w:pPr>
    </w:p>
    <w:p w14:paraId="0E02A2A1" w14:textId="1625B576" w:rsidR="00CD1C79" w:rsidRDefault="00CD1C79" w:rsidP="009F50A4">
      <w:pPr>
        <w:pStyle w:val="NoSpacing"/>
        <w:rPr>
          <w:rFonts w:cstheme="minorHAnsi"/>
          <w:sz w:val="2"/>
          <w:lang w:val="en-US"/>
        </w:rPr>
      </w:pPr>
    </w:p>
    <w:p w14:paraId="3FAF2178" w14:textId="3CA3DBE0" w:rsidR="00CD1C79" w:rsidRDefault="00CD1C79" w:rsidP="009F50A4">
      <w:pPr>
        <w:pStyle w:val="NoSpacing"/>
        <w:rPr>
          <w:rFonts w:cstheme="minorHAnsi"/>
          <w:sz w:val="2"/>
          <w:lang w:val="en-US"/>
        </w:rPr>
      </w:pPr>
    </w:p>
    <w:p w14:paraId="7536EDB3" w14:textId="5749D740" w:rsidR="00CD1C79" w:rsidRDefault="00CD1C79" w:rsidP="009F50A4">
      <w:pPr>
        <w:pStyle w:val="NoSpacing"/>
        <w:rPr>
          <w:rFonts w:cstheme="minorHAnsi"/>
          <w:sz w:val="2"/>
          <w:lang w:val="en-US"/>
        </w:rPr>
      </w:pPr>
    </w:p>
    <w:p w14:paraId="46D38964" w14:textId="3C4AA4AF" w:rsidR="00CD1C79" w:rsidRDefault="00CD1C79" w:rsidP="009F50A4">
      <w:pPr>
        <w:pStyle w:val="NoSpacing"/>
        <w:rPr>
          <w:rFonts w:cstheme="minorHAnsi"/>
          <w:sz w:val="2"/>
          <w:lang w:val="en-US"/>
        </w:rPr>
      </w:pPr>
    </w:p>
    <w:p w14:paraId="169CA1DF" w14:textId="11FAA8C1" w:rsidR="00CD1C79" w:rsidRDefault="00CD1C79" w:rsidP="009F50A4">
      <w:pPr>
        <w:pStyle w:val="NoSpacing"/>
        <w:rPr>
          <w:rFonts w:cstheme="minorHAnsi"/>
          <w:sz w:val="2"/>
          <w:lang w:val="en-US"/>
        </w:rPr>
      </w:pPr>
    </w:p>
    <w:p w14:paraId="5828A531" w14:textId="2A5621AB" w:rsidR="00CD1C79" w:rsidRDefault="00CD1C79" w:rsidP="009F50A4">
      <w:pPr>
        <w:pStyle w:val="NoSpacing"/>
        <w:rPr>
          <w:rFonts w:cstheme="minorHAnsi"/>
          <w:sz w:val="2"/>
          <w:lang w:val="en-US"/>
        </w:rPr>
      </w:pPr>
    </w:p>
    <w:p w14:paraId="455660EE" w14:textId="1DD17310" w:rsidR="00CD1C79" w:rsidRDefault="00CD1C79" w:rsidP="009F50A4">
      <w:pPr>
        <w:pStyle w:val="NoSpacing"/>
        <w:rPr>
          <w:rFonts w:cstheme="minorHAnsi"/>
          <w:sz w:val="2"/>
          <w:lang w:val="en-US"/>
        </w:rPr>
      </w:pPr>
    </w:p>
    <w:p w14:paraId="0737F62C" w14:textId="08EBA2CC" w:rsidR="00CD1C79" w:rsidRDefault="00CD1C79" w:rsidP="009F50A4">
      <w:pPr>
        <w:pStyle w:val="NoSpacing"/>
        <w:rPr>
          <w:rFonts w:cstheme="minorHAnsi"/>
          <w:sz w:val="2"/>
          <w:lang w:val="en-US"/>
        </w:rPr>
      </w:pPr>
    </w:p>
    <w:p w14:paraId="52D1110C" w14:textId="3987E841" w:rsidR="00CD1C79" w:rsidRDefault="00CD1C79" w:rsidP="009F50A4">
      <w:pPr>
        <w:pStyle w:val="NoSpacing"/>
        <w:rPr>
          <w:rFonts w:cstheme="minorHAnsi"/>
          <w:sz w:val="2"/>
          <w:lang w:val="en-US"/>
        </w:rPr>
      </w:pPr>
    </w:p>
    <w:p w14:paraId="2DE5D8DC" w14:textId="65BD4231" w:rsidR="00CD1C79" w:rsidRDefault="00CD1C79" w:rsidP="009F50A4">
      <w:pPr>
        <w:pStyle w:val="NoSpacing"/>
        <w:rPr>
          <w:rFonts w:cstheme="minorHAnsi"/>
          <w:sz w:val="2"/>
          <w:lang w:val="en-US"/>
        </w:rPr>
      </w:pPr>
    </w:p>
    <w:p w14:paraId="28A13C93" w14:textId="4C9DA706" w:rsidR="00CD1C79" w:rsidRDefault="00CD1C79" w:rsidP="009F50A4">
      <w:pPr>
        <w:pStyle w:val="NoSpacing"/>
        <w:rPr>
          <w:rFonts w:cstheme="minorHAnsi"/>
          <w:sz w:val="2"/>
          <w:lang w:val="en-US"/>
        </w:rPr>
      </w:pPr>
    </w:p>
    <w:p w14:paraId="571D5FEE" w14:textId="1CF603A2" w:rsidR="00CD1C79" w:rsidRDefault="00CD1C79" w:rsidP="009F50A4">
      <w:pPr>
        <w:pStyle w:val="NoSpacing"/>
        <w:rPr>
          <w:rFonts w:cstheme="minorHAnsi"/>
          <w:sz w:val="2"/>
          <w:lang w:val="en-US"/>
        </w:rPr>
      </w:pPr>
    </w:p>
    <w:p w14:paraId="24F60CFC" w14:textId="0E5CDCB1" w:rsidR="00CD1C79" w:rsidRDefault="00CD1C79" w:rsidP="009F50A4">
      <w:pPr>
        <w:pStyle w:val="NoSpacing"/>
        <w:rPr>
          <w:rFonts w:cstheme="minorHAnsi"/>
          <w:sz w:val="2"/>
          <w:lang w:val="en-US"/>
        </w:rPr>
      </w:pPr>
    </w:p>
    <w:p w14:paraId="1B8B2E2C" w14:textId="4577067B" w:rsidR="00CD1C79" w:rsidRDefault="00CD1C79" w:rsidP="009F50A4">
      <w:pPr>
        <w:pStyle w:val="NoSpacing"/>
        <w:rPr>
          <w:rFonts w:cstheme="minorHAnsi"/>
          <w:sz w:val="2"/>
          <w:lang w:val="en-US"/>
        </w:rPr>
      </w:pPr>
    </w:p>
    <w:p w14:paraId="024074E1" w14:textId="7DD08731" w:rsidR="00CD1C79" w:rsidRDefault="00CD1C79" w:rsidP="009F50A4">
      <w:pPr>
        <w:pStyle w:val="NoSpacing"/>
        <w:rPr>
          <w:rFonts w:cstheme="minorHAnsi"/>
          <w:sz w:val="2"/>
          <w:lang w:val="en-US"/>
        </w:rPr>
      </w:pPr>
    </w:p>
    <w:p w14:paraId="43DF707E" w14:textId="6DEB6EC2" w:rsidR="00CD1C79" w:rsidRDefault="00CD1C79" w:rsidP="009F50A4">
      <w:pPr>
        <w:pStyle w:val="NoSpacing"/>
        <w:rPr>
          <w:rFonts w:cstheme="minorHAnsi"/>
          <w:sz w:val="2"/>
          <w:lang w:val="en-US"/>
        </w:rPr>
      </w:pPr>
    </w:p>
    <w:p w14:paraId="7C04F246" w14:textId="64CF538D" w:rsidR="00CD1C79" w:rsidRDefault="00CD1C79" w:rsidP="009F50A4">
      <w:pPr>
        <w:pStyle w:val="NoSpacing"/>
        <w:rPr>
          <w:rFonts w:cstheme="minorHAnsi"/>
          <w:sz w:val="2"/>
          <w:lang w:val="en-US"/>
        </w:rPr>
      </w:pPr>
    </w:p>
    <w:p w14:paraId="00C52643" w14:textId="26598A3E" w:rsidR="00CD1C79" w:rsidRDefault="00CD1C79" w:rsidP="009F50A4">
      <w:pPr>
        <w:pStyle w:val="NoSpacing"/>
        <w:rPr>
          <w:rFonts w:cstheme="minorHAnsi"/>
          <w:sz w:val="2"/>
          <w:lang w:val="en-US"/>
        </w:rPr>
      </w:pPr>
    </w:p>
    <w:p w14:paraId="54194550" w14:textId="6884FCC4" w:rsidR="00CD1C79" w:rsidRDefault="00CD1C79" w:rsidP="009F50A4">
      <w:pPr>
        <w:pStyle w:val="NoSpacing"/>
        <w:rPr>
          <w:rFonts w:cstheme="minorHAnsi"/>
          <w:sz w:val="2"/>
          <w:lang w:val="en-US"/>
        </w:rPr>
      </w:pPr>
    </w:p>
    <w:p w14:paraId="50E1E689" w14:textId="0555EEDD" w:rsidR="00CD1C79" w:rsidRDefault="00CD1C79" w:rsidP="009F50A4">
      <w:pPr>
        <w:pStyle w:val="NoSpacing"/>
        <w:rPr>
          <w:rFonts w:cstheme="minorHAnsi"/>
          <w:sz w:val="2"/>
          <w:lang w:val="en-US"/>
        </w:rPr>
      </w:pPr>
    </w:p>
    <w:p w14:paraId="4CB946A3" w14:textId="7AD7B773" w:rsidR="00CD1C79" w:rsidRDefault="00CD1C79" w:rsidP="009F50A4">
      <w:pPr>
        <w:pStyle w:val="NoSpacing"/>
        <w:rPr>
          <w:rFonts w:cstheme="minorHAnsi"/>
          <w:sz w:val="2"/>
          <w:lang w:val="en-US"/>
        </w:rPr>
      </w:pPr>
    </w:p>
    <w:p w14:paraId="40A5A79F" w14:textId="2E1C4785" w:rsidR="00CD1C79" w:rsidRDefault="00CD1C79" w:rsidP="009F50A4">
      <w:pPr>
        <w:pStyle w:val="NoSpacing"/>
        <w:rPr>
          <w:rFonts w:cstheme="minorHAnsi"/>
          <w:sz w:val="2"/>
          <w:lang w:val="en-US"/>
        </w:rPr>
      </w:pPr>
    </w:p>
    <w:p w14:paraId="0DF07B1B" w14:textId="5DAF80B7" w:rsidR="00CD1C79" w:rsidRDefault="00CD1C79" w:rsidP="009F50A4">
      <w:pPr>
        <w:pStyle w:val="NoSpacing"/>
        <w:rPr>
          <w:rFonts w:cstheme="minorHAnsi"/>
          <w:sz w:val="2"/>
          <w:lang w:val="en-US"/>
        </w:rPr>
      </w:pPr>
    </w:p>
    <w:p w14:paraId="30E9D861" w14:textId="161ECA4C" w:rsidR="00CD1C79" w:rsidRDefault="00CD1C79" w:rsidP="009F50A4">
      <w:pPr>
        <w:pStyle w:val="NoSpacing"/>
        <w:rPr>
          <w:rFonts w:cstheme="minorHAnsi"/>
          <w:sz w:val="2"/>
          <w:lang w:val="en-US"/>
        </w:rPr>
      </w:pPr>
    </w:p>
    <w:p w14:paraId="36437CE8" w14:textId="561BAC11" w:rsidR="00CD1C79" w:rsidRDefault="00CD1C79" w:rsidP="009F50A4">
      <w:pPr>
        <w:pStyle w:val="NoSpacing"/>
        <w:rPr>
          <w:rFonts w:cstheme="minorHAnsi"/>
          <w:sz w:val="2"/>
          <w:lang w:val="en-US"/>
        </w:rPr>
      </w:pPr>
    </w:p>
    <w:p w14:paraId="7EA4F591" w14:textId="196DC360" w:rsidR="00CD1C79" w:rsidRDefault="00CD1C79" w:rsidP="009F50A4">
      <w:pPr>
        <w:pStyle w:val="NoSpacing"/>
        <w:rPr>
          <w:rFonts w:cstheme="minorHAnsi"/>
          <w:sz w:val="2"/>
          <w:lang w:val="en-US"/>
        </w:rPr>
      </w:pPr>
    </w:p>
    <w:p w14:paraId="22ECEB8E" w14:textId="76156A78" w:rsidR="00CD1C79" w:rsidRDefault="00CD1C79" w:rsidP="009F50A4">
      <w:pPr>
        <w:pStyle w:val="NoSpacing"/>
        <w:rPr>
          <w:rFonts w:cstheme="minorHAnsi"/>
          <w:sz w:val="2"/>
          <w:lang w:val="en-US"/>
        </w:rPr>
      </w:pPr>
    </w:p>
    <w:p w14:paraId="2EA26D2A" w14:textId="2842A991" w:rsidR="00CD1C79" w:rsidRDefault="00CD1C79" w:rsidP="009F50A4">
      <w:pPr>
        <w:pStyle w:val="NoSpacing"/>
        <w:rPr>
          <w:rFonts w:cstheme="minorHAnsi"/>
          <w:sz w:val="2"/>
          <w:lang w:val="en-US"/>
        </w:rPr>
      </w:pPr>
    </w:p>
    <w:p w14:paraId="206FFA31" w14:textId="02DDED77" w:rsidR="00CD1C79" w:rsidRDefault="00CD1C79" w:rsidP="009F50A4">
      <w:pPr>
        <w:pStyle w:val="NoSpacing"/>
        <w:rPr>
          <w:rFonts w:cstheme="minorHAnsi"/>
          <w:sz w:val="2"/>
          <w:lang w:val="en-US"/>
        </w:rPr>
      </w:pPr>
    </w:p>
    <w:p w14:paraId="16EBA289" w14:textId="68C70D01" w:rsidR="00CD1C79" w:rsidRDefault="00CD1C79" w:rsidP="009F50A4">
      <w:pPr>
        <w:pStyle w:val="NoSpacing"/>
        <w:rPr>
          <w:rFonts w:cstheme="minorHAnsi"/>
          <w:sz w:val="2"/>
          <w:lang w:val="en-US"/>
        </w:rPr>
      </w:pPr>
    </w:p>
    <w:p w14:paraId="374AC8CA" w14:textId="4B05B6AA" w:rsidR="00CD1C79" w:rsidRDefault="00CD1C79" w:rsidP="009F50A4">
      <w:pPr>
        <w:pStyle w:val="NoSpacing"/>
        <w:rPr>
          <w:rFonts w:cstheme="minorHAnsi"/>
          <w:sz w:val="2"/>
          <w:lang w:val="en-US"/>
        </w:rPr>
      </w:pPr>
    </w:p>
    <w:p w14:paraId="353D63F6" w14:textId="0F30A3CB" w:rsidR="00CD1C79" w:rsidRDefault="00CD1C79" w:rsidP="009F50A4">
      <w:pPr>
        <w:pStyle w:val="NoSpacing"/>
        <w:rPr>
          <w:rFonts w:cstheme="minorHAnsi"/>
          <w:sz w:val="2"/>
          <w:lang w:val="en-US"/>
        </w:rPr>
      </w:pPr>
    </w:p>
    <w:p w14:paraId="58086AE7" w14:textId="55F9F6AF" w:rsidR="00CD1C79" w:rsidRDefault="00CD1C79" w:rsidP="009F50A4">
      <w:pPr>
        <w:pStyle w:val="NoSpacing"/>
        <w:rPr>
          <w:rFonts w:cstheme="minorHAnsi"/>
          <w:sz w:val="2"/>
          <w:lang w:val="en-US"/>
        </w:rPr>
      </w:pPr>
    </w:p>
    <w:p w14:paraId="71797E73" w14:textId="5CF4EAAD" w:rsidR="00CD1C79" w:rsidRDefault="00CD1C79" w:rsidP="009F50A4">
      <w:pPr>
        <w:pStyle w:val="NoSpacing"/>
        <w:rPr>
          <w:rFonts w:cstheme="minorHAnsi"/>
          <w:sz w:val="2"/>
          <w:lang w:val="en-US"/>
        </w:rPr>
      </w:pPr>
    </w:p>
    <w:p w14:paraId="3ADBD414" w14:textId="1E63C5F4" w:rsidR="00CD1C79" w:rsidRDefault="00CD1C79" w:rsidP="009F50A4">
      <w:pPr>
        <w:pStyle w:val="NoSpacing"/>
        <w:rPr>
          <w:rFonts w:cstheme="minorHAnsi"/>
          <w:sz w:val="2"/>
          <w:lang w:val="en-US"/>
        </w:rPr>
      </w:pPr>
    </w:p>
    <w:p w14:paraId="74ADEE70" w14:textId="4FA145DC" w:rsidR="00CD1C79" w:rsidRDefault="00CD1C79" w:rsidP="009F50A4">
      <w:pPr>
        <w:pStyle w:val="NoSpacing"/>
        <w:rPr>
          <w:rFonts w:cstheme="minorHAnsi"/>
          <w:sz w:val="2"/>
          <w:lang w:val="en-US"/>
        </w:rPr>
      </w:pPr>
    </w:p>
    <w:p w14:paraId="7901D678" w14:textId="568DB9B8" w:rsidR="00CD1C79" w:rsidRDefault="00CD1C79" w:rsidP="009F50A4">
      <w:pPr>
        <w:pStyle w:val="NoSpacing"/>
        <w:rPr>
          <w:rFonts w:cstheme="minorHAnsi"/>
          <w:sz w:val="2"/>
          <w:lang w:val="en-US"/>
        </w:rPr>
      </w:pPr>
    </w:p>
    <w:p w14:paraId="161AB910" w14:textId="1A3A5FE6" w:rsidR="00CD1C79" w:rsidRDefault="00CD1C79" w:rsidP="009F50A4">
      <w:pPr>
        <w:pStyle w:val="NoSpacing"/>
        <w:rPr>
          <w:rFonts w:cstheme="minorHAnsi"/>
          <w:sz w:val="2"/>
          <w:lang w:val="en-US"/>
        </w:rPr>
      </w:pPr>
    </w:p>
    <w:p w14:paraId="4C7DC02A" w14:textId="0F41DB49" w:rsidR="00CD1C79" w:rsidRDefault="00CD1C79" w:rsidP="009F50A4">
      <w:pPr>
        <w:pStyle w:val="NoSpacing"/>
        <w:rPr>
          <w:rFonts w:cstheme="minorHAnsi"/>
          <w:sz w:val="2"/>
          <w:lang w:val="en-US"/>
        </w:rPr>
      </w:pPr>
    </w:p>
    <w:p w14:paraId="6C8632B1" w14:textId="7353B2D3" w:rsidR="00CD1C79" w:rsidRDefault="00CD1C79" w:rsidP="009F50A4">
      <w:pPr>
        <w:pStyle w:val="NoSpacing"/>
        <w:rPr>
          <w:rFonts w:cstheme="minorHAnsi"/>
          <w:sz w:val="2"/>
          <w:lang w:val="en-US"/>
        </w:rPr>
      </w:pPr>
    </w:p>
    <w:p w14:paraId="6D0032AC" w14:textId="3BA4F196" w:rsidR="00CD1C79" w:rsidRDefault="00CD1C79" w:rsidP="009F50A4">
      <w:pPr>
        <w:pStyle w:val="NoSpacing"/>
        <w:rPr>
          <w:rFonts w:cstheme="minorHAnsi"/>
          <w:sz w:val="2"/>
          <w:lang w:val="en-US"/>
        </w:rPr>
      </w:pPr>
    </w:p>
    <w:p w14:paraId="41D4E022" w14:textId="1EA74D9F" w:rsidR="00CD1C79" w:rsidRDefault="00CD1C79" w:rsidP="009F50A4">
      <w:pPr>
        <w:pStyle w:val="NoSpacing"/>
        <w:rPr>
          <w:rFonts w:cstheme="minorHAnsi"/>
          <w:sz w:val="2"/>
          <w:lang w:val="en-US"/>
        </w:rPr>
      </w:pPr>
    </w:p>
    <w:p w14:paraId="13599B5D" w14:textId="6FAA0703" w:rsidR="00CD1C79" w:rsidRDefault="00CD1C79" w:rsidP="009F50A4">
      <w:pPr>
        <w:pStyle w:val="NoSpacing"/>
        <w:rPr>
          <w:rFonts w:cstheme="minorHAnsi"/>
          <w:sz w:val="2"/>
          <w:lang w:val="en-US"/>
        </w:rPr>
      </w:pPr>
    </w:p>
    <w:p w14:paraId="68DC0230" w14:textId="5B4CCE44" w:rsidR="00CD1C79" w:rsidRDefault="00CD1C79" w:rsidP="009F50A4">
      <w:pPr>
        <w:pStyle w:val="NoSpacing"/>
        <w:rPr>
          <w:rFonts w:cstheme="minorHAnsi"/>
          <w:sz w:val="2"/>
          <w:lang w:val="en-US"/>
        </w:rPr>
      </w:pPr>
    </w:p>
    <w:p w14:paraId="2C91F6F2" w14:textId="76BB7F7F" w:rsidR="00CD1C79" w:rsidRDefault="00CD1C79" w:rsidP="009F50A4">
      <w:pPr>
        <w:pStyle w:val="NoSpacing"/>
        <w:rPr>
          <w:rFonts w:cstheme="minorHAnsi"/>
          <w:sz w:val="2"/>
          <w:lang w:val="en-US"/>
        </w:rPr>
      </w:pPr>
    </w:p>
    <w:p w14:paraId="12172652" w14:textId="1D25E2F2" w:rsidR="00CD1C79" w:rsidRDefault="00CD1C79" w:rsidP="009F50A4">
      <w:pPr>
        <w:pStyle w:val="NoSpacing"/>
        <w:rPr>
          <w:rFonts w:cstheme="minorHAnsi"/>
          <w:sz w:val="2"/>
          <w:lang w:val="en-US"/>
        </w:rPr>
      </w:pPr>
    </w:p>
    <w:p w14:paraId="51801882" w14:textId="3A390EB7" w:rsidR="00CD1C79" w:rsidRDefault="00CD1C79" w:rsidP="009F50A4">
      <w:pPr>
        <w:pStyle w:val="NoSpacing"/>
        <w:rPr>
          <w:rFonts w:cstheme="minorHAnsi"/>
          <w:sz w:val="2"/>
          <w:lang w:val="en-US"/>
        </w:rPr>
      </w:pPr>
    </w:p>
    <w:p w14:paraId="39F65401" w14:textId="3A0175D1" w:rsidR="00CD1C79" w:rsidRDefault="00CD1C79" w:rsidP="009F50A4">
      <w:pPr>
        <w:pStyle w:val="NoSpacing"/>
        <w:rPr>
          <w:rFonts w:cstheme="minorHAnsi"/>
          <w:sz w:val="2"/>
          <w:lang w:val="en-US"/>
        </w:rPr>
      </w:pPr>
    </w:p>
    <w:p w14:paraId="6511A964" w14:textId="719C52B1" w:rsidR="00CD1C79" w:rsidRDefault="00CD1C79" w:rsidP="009F50A4">
      <w:pPr>
        <w:pStyle w:val="NoSpacing"/>
        <w:rPr>
          <w:rFonts w:cstheme="minorHAnsi"/>
          <w:sz w:val="2"/>
          <w:lang w:val="en-US"/>
        </w:rPr>
      </w:pPr>
    </w:p>
    <w:p w14:paraId="151D49B0" w14:textId="1FA0A24E" w:rsidR="00CD1C79" w:rsidRDefault="00CD1C79" w:rsidP="009F50A4">
      <w:pPr>
        <w:pStyle w:val="NoSpacing"/>
        <w:rPr>
          <w:rFonts w:cstheme="minorHAnsi"/>
          <w:sz w:val="2"/>
          <w:lang w:val="en-US"/>
        </w:rPr>
      </w:pPr>
    </w:p>
    <w:p w14:paraId="707F5B1B" w14:textId="60D713AB" w:rsidR="00CD1C79" w:rsidRDefault="00CD1C79" w:rsidP="009F50A4">
      <w:pPr>
        <w:pStyle w:val="NoSpacing"/>
        <w:rPr>
          <w:rFonts w:cstheme="minorHAnsi"/>
          <w:sz w:val="2"/>
          <w:lang w:val="en-US"/>
        </w:rPr>
      </w:pPr>
    </w:p>
    <w:p w14:paraId="361A6083" w14:textId="2CF54FD1" w:rsidR="00CD1C79" w:rsidRDefault="00CD1C79" w:rsidP="009F50A4">
      <w:pPr>
        <w:pStyle w:val="NoSpacing"/>
        <w:rPr>
          <w:rFonts w:cstheme="minorHAnsi"/>
          <w:sz w:val="2"/>
          <w:lang w:val="en-US"/>
        </w:rPr>
      </w:pPr>
    </w:p>
    <w:p w14:paraId="5A03D0AD" w14:textId="5F696F30" w:rsidR="00CD1C79" w:rsidRDefault="00CD1C79" w:rsidP="009F50A4">
      <w:pPr>
        <w:pStyle w:val="NoSpacing"/>
        <w:rPr>
          <w:rFonts w:cstheme="minorHAnsi"/>
          <w:sz w:val="2"/>
          <w:lang w:val="en-US"/>
        </w:rPr>
      </w:pPr>
    </w:p>
    <w:p w14:paraId="6ADB6551" w14:textId="7DCACF4E" w:rsidR="00CD1C79" w:rsidRDefault="00CD1C79" w:rsidP="009F50A4">
      <w:pPr>
        <w:pStyle w:val="NoSpacing"/>
        <w:rPr>
          <w:rFonts w:cstheme="minorHAnsi"/>
          <w:sz w:val="2"/>
          <w:lang w:val="en-US"/>
        </w:rPr>
      </w:pPr>
    </w:p>
    <w:p w14:paraId="687FDF57" w14:textId="0CA7FE20" w:rsidR="00CD1C79" w:rsidRDefault="00CD1C79" w:rsidP="009F50A4">
      <w:pPr>
        <w:pStyle w:val="NoSpacing"/>
        <w:rPr>
          <w:rFonts w:cstheme="minorHAnsi"/>
          <w:sz w:val="2"/>
          <w:lang w:val="en-US"/>
        </w:rPr>
      </w:pPr>
    </w:p>
    <w:p w14:paraId="23CCCC39" w14:textId="02C35BD6" w:rsidR="00CD1C79" w:rsidRDefault="00CD1C79" w:rsidP="009F50A4">
      <w:pPr>
        <w:pStyle w:val="NoSpacing"/>
        <w:rPr>
          <w:rFonts w:cstheme="minorHAnsi"/>
          <w:sz w:val="2"/>
          <w:lang w:val="en-US"/>
        </w:rPr>
      </w:pPr>
    </w:p>
    <w:p w14:paraId="1BA6CBE7" w14:textId="68E9285F" w:rsidR="00CD1C79" w:rsidRDefault="00CD1C79" w:rsidP="009F50A4">
      <w:pPr>
        <w:pStyle w:val="NoSpacing"/>
        <w:rPr>
          <w:rFonts w:cstheme="minorHAnsi"/>
          <w:sz w:val="2"/>
          <w:lang w:val="en-US"/>
        </w:rPr>
      </w:pPr>
    </w:p>
    <w:p w14:paraId="53BEB1FB" w14:textId="55BED27C" w:rsidR="00CD1C79" w:rsidRDefault="00CD1C79" w:rsidP="009F50A4">
      <w:pPr>
        <w:pStyle w:val="NoSpacing"/>
        <w:rPr>
          <w:rFonts w:cstheme="minorHAnsi"/>
          <w:sz w:val="2"/>
          <w:lang w:val="en-US"/>
        </w:rPr>
      </w:pPr>
    </w:p>
    <w:p w14:paraId="149DB2E5" w14:textId="00E4B87D" w:rsidR="00CD1C79" w:rsidRDefault="00CD1C79" w:rsidP="009F50A4">
      <w:pPr>
        <w:pStyle w:val="NoSpacing"/>
        <w:rPr>
          <w:rFonts w:cstheme="minorHAnsi"/>
          <w:sz w:val="2"/>
          <w:lang w:val="en-US"/>
        </w:rPr>
      </w:pPr>
    </w:p>
    <w:p w14:paraId="618636D9" w14:textId="74F31FD0" w:rsidR="00CD1C79" w:rsidRDefault="00CD1C79" w:rsidP="009F50A4">
      <w:pPr>
        <w:pStyle w:val="NoSpacing"/>
        <w:rPr>
          <w:rFonts w:cstheme="minorHAnsi"/>
          <w:sz w:val="2"/>
          <w:lang w:val="en-US"/>
        </w:rPr>
      </w:pPr>
    </w:p>
    <w:p w14:paraId="2E1852F8" w14:textId="7633B6DA" w:rsidR="00CD1C79" w:rsidRDefault="00CD1C79" w:rsidP="009F50A4">
      <w:pPr>
        <w:pStyle w:val="NoSpacing"/>
        <w:rPr>
          <w:rFonts w:cstheme="minorHAnsi"/>
          <w:sz w:val="2"/>
          <w:lang w:val="en-US"/>
        </w:rPr>
      </w:pPr>
    </w:p>
    <w:p w14:paraId="38FAC354" w14:textId="07244A5B" w:rsidR="00CD1C79" w:rsidRDefault="00CD1C79" w:rsidP="009F50A4">
      <w:pPr>
        <w:pStyle w:val="NoSpacing"/>
        <w:rPr>
          <w:rFonts w:cstheme="minorHAnsi"/>
          <w:sz w:val="2"/>
          <w:lang w:val="en-US"/>
        </w:rPr>
      </w:pPr>
    </w:p>
    <w:p w14:paraId="16453A8F" w14:textId="78E44DF2" w:rsidR="00CD1C79" w:rsidRDefault="00CD1C79" w:rsidP="009F50A4">
      <w:pPr>
        <w:pStyle w:val="NoSpacing"/>
        <w:rPr>
          <w:rFonts w:cstheme="minorHAnsi"/>
          <w:sz w:val="2"/>
          <w:lang w:val="en-US"/>
        </w:rPr>
      </w:pPr>
    </w:p>
    <w:p w14:paraId="698F407C" w14:textId="37A9D3C0" w:rsidR="00CD1C79" w:rsidRDefault="00CD1C79" w:rsidP="009F50A4">
      <w:pPr>
        <w:pStyle w:val="NoSpacing"/>
        <w:rPr>
          <w:rFonts w:cstheme="minorHAnsi"/>
          <w:sz w:val="2"/>
          <w:lang w:val="en-US"/>
        </w:rPr>
      </w:pPr>
    </w:p>
    <w:p w14:paraId="092D4C83" w14:textId="29DCF650" w:rsidR="00CD1C79" w:rsidRDefault="00CD1C79" w:rsidP="009F50A4">
      <w:pPr>
        <w:pStyle w:val="NoSpacing"/>
        <w:rPr>
          <w:rFonts w:cstheme="minorHAnsi"/>
          <w:sz w:val="2"/>
          <w:lang w:val="en-US"/>
        </w:rPr>
      </w:pPr>
    </w:p>
    <w:p w14:paraId="1CE221CC" w14:textId="2A375492" w:rsidR="00CD1C79" w:rsidRDefault="00CD1C79" w:rsidP="009F50A4">
      <w:pPr>
        <w:pStyle w:val="NoSpacing"/>
        <w:rPr>
          <w:rFonts w:cstheme="minorHAnsi"/>
          <w:sz w:val="2"/>
          <w:lang w:val="en-US"/>
        </w:rPr>
      </w:pPr>
    </w:p>
    <w:p w14:paraId="27B42721" w14:textId="454DD868" w:rsidR="00CD1C79" w:rsidRDefault="00CD1C79" w:rsidP="009F50A4">
      <w:pPr>
        <w:pStyle w:val="NoSpacing"/>
        <w:rPr>
          <w:rFonts w:cstheme="minorHAnsi"/>
          <w:sz w:val="2"/>
          <w:lang w:val="en-US"/>
        </w:rPr>
      </w:pPr>
    </w:p>
    <w:p w14:paraId="5673E931" w14:textId="37C5EDB8" w:rsidR="00CD1C79" w:rsidRDefault="00CD1C79" w:rsidP="009F50A4">
      <w:pPr>
        <w:pStyle w:val="NoSpacing"/>
        <w:rPr>
          <w:rFonts w:cstheme="minorHAnsi"/>
          <w:sz w:val="2"/>
          <w:lang w:val="en-US"/>
        </w:rPr>
      </w:pPr>
    </w:p>
    <w:p w14:paraId="3F3D7B6B" w14:textId="34B48DF7" w:rsidR="00CD1C79" w:rsidRDefault="00CD1C79" w:rsidP="009F50A4">
      <w:pPr>
        <w:pStyle w:val="NoSpacing"/>
        <w:rPr>
          <w:rFonts w:cstheme="minorHAnsi"/>
          <w:sz w:val="2"/>
          <w:lang w:val="en-US"/>
        </w:rPr>
      </w:pPr>
    </w:p>
    <w:p w14:paraId="0DB70B42" w14:textId="4237A43D" w:rsidR="00CD1C79" w:rsidRDefault="00CD1C79" w:rsidP="009F50A4">
      <w:pPr>
        <w:pStyle w:val="NoSpacing"/>
        <w:rPr>
          <w:rFonts w:cstheme="minorHAnsi"/>
          <w:sz w:val="2"/>
          <w:lang w:val="en-US"/>
        </w:rPr>
      </w:pPr>
    </w:p>
    <w:p w14:paraId="6BA49A04" w14:textId="24B56DD6" w:rsidR="00CD1C79" w:rsidRDefault="00CD1C79" w:rsidP="009F50A4">
      <w:pPr>
        <w:pStyle w:val="NoSpacing"/>
        <w:rPr>
          <w:rFonts w:cstheme="minorHAnsi"/>
          <w:sz w:val="2"/>
          <w:lang w:val="en-US"/>
        </w:rPr>
      </w:pPr>
    </w:p>
    <w:p w14:paraId="5F437140" w14:textId="395C7B2B" w:rsidR="00CD1C79" w:rsidRDefault="00CD1C79" w:rsidP="009F50A4">
      <w:pPr>
        <w:pStyle w:val="NoSpacing"/>
        <w:rPr>
          <w:rFonts w:cstheme="minorHAnsi"/>
          <w:sz w:val="2"/>
          <w:lang w:val="en-US"/>
        </w:rPr>
      </w:pPr>
    </w:p>
    <w:p w14:paraId="2BEDEF13" w14:textId="61F96632" w:rsidR="00CD1C79" w:rsidRDefault="00CD1C79" w:rsidP="009F50A4">
      <w:pPr>
        <w:pStyle w:val="NoSpacing"/>
        <w:rPr>
          <w:rFonts w:cstheme="minorHAnsi"/>
          <w:sz w:val="2"/>
          <w:lang w:val="en-US"/>
        </w:rPr>
      </w:pPr>
    </w:p>
    <w:p w14:paraId="37D27224" w14:textId="1F71B116" w:rsidR="00CD1C79" w:rsidRDefault="00CD1C79" w:rsidP="009F50A4">
      <w:pPr>
        <w:pStyle w:val="NoSpacing"/>
        <w:rPr>
          <w:rFonts w:cstheme="minorHAnsi"/>
          <w:sz w:val="2"/>
          <w:lang w:val="en-US"/>
        </w:rPr>
      </w:pPr>
    </w:p>
    <w:p w14:paraId="67A362F2" w14:textId="0217C279" w:rsidR="00CD1C79" w:rsidRDefault="00CD1C79" w:rsidP="009F50A4">
      <w:pPr>
        <w:pStyle w:val="NoSpacing"/>
        <w:rPr>
          <w:rFonts w:cstheme="minorHAnsi"/>
          <w:sz w:val="2"/>
          <w:lang w:val="en-US"/>
        </w:rPr>
      </w:pPr>
    </w:p>
    <w:p w14:paraId="648C464A" w14:textId="747176C6" w:rsidR="00CD1C79" w:rsidRDefault="00CD1C79" w:rsidP="009F50A4">
      <w:pPr>
        <w:pStyle w:val="NoSpacing"/>
        <w:rPr>
          <w:rFonts w:cstheme="minorHAnsi"/>
          <w:sz w:val="2"/>
          <w:lang w:val="en-US"/>
        </w:rPr>
      </w:pPr>
    </w:p>
    <w:p w14:paraId="3FE67E5E" w14:textId="088AC07B" w:rsidR="00CD1C79" w:rsidRDefault="00CD1C79" w:rsidP="009F50A4">
      <w:pPr>
        <w:pStyle w:val="NoSpacing"/>
        <w:rPr>
          <w:rFonts w:cstheme="minorHAnsi"/>
          <w:sz w:val="2"/>
          <w:lang w:val="en-US"/>
        </w:rPr>
      </w:pPr>
    </w:p>
    <w:p w14:paraId="4E06EA7A" w14:textId="7A5E2235" w:rsidR="00CD1C79" w:rsidRDefault="00CD1C79" w:rsidP="009F50A4">
      <w:pPr>
        <w:pStyle w:val="NoSpacing"/>
        <w:rPr>
          <w:rFonts w:cstheme="minorHAnsi"/>
          <w:sz w:val="2"/>
          <w:lang w:val="en-US"/>
        </w:rPr>
      </w:pPr>
    </w:p>
    <w:p w14:paraId="08534DEF" w14:textId="7EE174E8" w:rsidR="00CD1C79" w:rsidRDefault="00CD1C79" w:rsidP="009F50A4">
      <w:pPr>
        <w:pStyle w:val="NoSpacing"/>
        <w:rPr>
          <w:rFonts w:cstheme="minorHAnsi"/>
          <w:sz w:val="2"/>
          <w:lang w:val="en-US"/>
        </w:rPr>
      </w:pPr>
    </w:p>
    <w:p w14:paraId="2A4ED321" w14:textId="2D0673BA" w:rsidR="00CD1C79" w:rsidRDefault="00CD1C79" w:rsidP="009F50A4">
      <w:pPr>
        <w:pStyle w:val="NoSpacing"/>
        <w:rPr>
          <w:rFonts w:cstheme="minorHAnsi"/>
          <w:sz w:val="2"/>
          <w:lang w:val="en-US"/>
        </w:rPr>
      </w:pPr>
    </w:p>
    <w:p w14:paraId="6B927F22" w14:textId="6E243003" w:rsidR="00CD1C79" w:rsidRDefault="00CD1C79" w:rsidP="009F50A4">
      <w:pPr>
        <w:pStyle w:val="NoSpacing"/>
        <w:rPr>
          <w:rFonts w:cstheme="minorHAnsi"/>
          <w:sz w:val="2"/>
          <w:lang w:val="en-US"/>
        </w:rPr>
      </w:pPr>
    </w:p>
    <w:p w14:paraId="7D52DC3F" w14:textId="6ED85226" w:rsidR="00CD1C79" w:rsidRDefault="00CD1C79" w:rsidP="009F50A4">
      <w:pPr>
        <w:pStyle w:val="NoSpacing"/>
        <w:rPr>
          <w:rFonts w:cstheme="minorHAnsi"/>
          <w:sz w:val="2"/>
          <w:lang w:val="en-US"/>
        </w:rPr>
      </w:pPr>
    </w:p>
    <w:p w14:paraId="7BD45FFB" w14:textId="1D731AD8" w:rsidR="00CD1C79" w:rsidRDefault="00CD1C79" w:rsidP="009F50A4">
      <w:pPr>
        <w:pStyle w:val="NoSpacing"/>
        <w:rPr>
          <w:rFonts w:cstheme="minorHAnsi"/>
          <w:sz w:val="2"/>
          <w:lang w:val="en-US"/>
        </w:rPr>
      </w:pPr>
    </w:p>
    <w:p w14:paraId="63D99148" w14:textId="2CA75591" w:rsidR="00CD1C79" w:rsidRDefault="00CD1C79" w:rsidP="009F50A4">
      <w:pPr>
        <w:pStyle w:val="NoSpacing"/>
        <w:rPr>
          <w:rFonts w:cstheme="minorHAnsi"/>
          <w:sz w:val="2"/>
          <w:lang w:val="en-US"/>
        </w:rPr>
      </w:pPr>
    </w:p>
    <w:p w14:paraId="2A8A706C" w14:textId="1C07A36C" w:rsidR="00CD1C79" w:rsidRDefault="00CD1C79" w:rsidP="009F50A4">
      <w:pPr>
        <w:pStyle w:val="NoSpacing"/>
        <w:rPr>
          <w:rFonts w:cstheme="minorHAnsi"/>
          <w:sz w:val="2"/>
          <w:lang w:val="en-US"/>
        </w:rPr>
      </w:pPr>
    </w:p>
    <w:p w14:paraId="6C1524F2" w14:textId="02375965" w:rsidR="00CD1C79" w:rsidRDefault="00CD1C79" w:rsidP="009F50A4">
      <w:pPr>
        <w:pStyle w:val="NoSpacing"/>
        <w:rPr>
          <w:rFonts w:cstheme="minorHAnsi"/>
          <w:sz w:val="2"/>
          <w:lang w:val="en-US"/>
        </w:rPr>
      </w:pPr>
    </w:p>
    <w:p w14:paraId="206D2660" w14:textId="1665EA93" w:rsidR="00CD1C79" w:rsidRDefault="00CD1C79" w:rsidP="009F50A4">
      <w:pPr>
        <w:pStyle w:val="NoSpacing"/>
        <w:rPr>
          <w:rFonts w:cstheme="minorHAnsi"/>
          <w:sz w:val="2"/>
          <w:lang w:val="en-US"/>
        </w:rPr>
      </w:pPr>
    </w:p>
    <w:p w14:paraId="5EE4CEA2" w14:textId="0AD816C3" w:rsidR="00CD1C79" w:rsidRDefault="00CD1C79" w:rsidP="009F50A4">
      <w:pPr>
        <w:pStyle w:val="NoSpacing"/>
        <w:rPr>
          <w:rFonts w:cstheme="minorHAnsi"/>
          <w:sz w:val="2"/>
          <w:lang w:val="en-US"/>
        </w:rPr>
      </w:pPr>
    </w:p>
    <w:p w14:paraId="1EEDFEA0" w14:textId="2B4DF40D" w:rsidR="00CD1C79" w:rsidRDefault="00CD1C79" w:rsidP="009F50A4">
      <w:pPr>
        <w:pStyle w:val="NoSpacing"/>
        <w:rPr>
          <w:rFonts w:cstheme="minorHAnsi"/>
          <w:sz w:val="2"/>
          <w:lang w:val="en-US"/>
        </w:rPr>
      </w:pPr>
    </w:p>
    <w:p w14:paraId="68986BD7" w14:textId="3A6DFE22" w:rsidR="00CD1C79" w:rsidRDefault="00CD1C79" w:rsidP="009F50A4">
      <w:pPr>
        <w:pStyle w:val="NoSpacing"/>
        <w:rPr>
          <w:rFonts w:cstheme="minorHAnsi"/>
          <w:sz w:val="2"/>
          <w:lang w:val="en-US"/>
        </w:rPr>
      </w:pPr>
    </w:p>
    <w:p w14:paraId="28BB2ED4" w14:textId="300031A4" w:rsidR="00CD1C79" w:rsidRDefault="00CD1C79" w:rsidP="009F50A4">
      <w:pPr>
        <w:pStyle w:val="NoSpacing"/>
        <w:rPr>
          <w:rFonts w:cstheme="minorHAnsi"/>
          <w:sz w:val="2"/>
          <w:lang w:val="en-US"/>
        </w:rPr>
      </w:pPr>
    </w:p>
    <w:p w14:paraId="127D2404" w14:textId="65DB7336" w:rsidR="00CD1C79" w:rsidRDefault="00CD1C79" w:rsidP="009F50A4">
      <w:pPr>
        <w:pStyle w:val="NoSpacing"/>
        <w:rPr>
          <w:rFonts w:cstheme="minorHAnsi"/>
          <w:sz w:val="2"/>
          <w:lang w:val="en-US"/>
        </w:rPr>
      </w:pPr>
    </w:p>
    <w:p w14:paraId="2EDFBC94" w14:textId="58524B10" w:rsidR="00CD1C79" w:rsidRDefault="00CD1C79" w:rsidP="009F50A4">
      <w:pPr>
        <w:pStyle w:val="NoSpacing"/>
        <w:rPr>
          <w:rFonts w:cstheme="minorHAnsi"/>
          <w:sz w:val="2"/>
          <w:lang w:val="en-US"/>
        </w:rPr>
      </w:pPr>
    </w:p>
    <w:p w14:paraId="681681B9" w14:textId="427B790A" w:rsidR="00CD1C79" w:rsidRDefault="00CD1C79" w:rsidP="009F50A4">
      <w:pPr>
        <w:pStyle w:val="NoSpacing"/>
        <w:rPr>
          <w:rFonts w:cstheme="minorHAnsi"/>
          <w:sz w:val="2"/>
          <w:lang w:val="en-US"/>
        </w:rPr>
      </w:pPr>
    </w:p>
    <w:p w14:paraId="15DF3E84" w14:textId="306E052D" w:rsidR="00CD1C79" w:rsidRDefault="00CD1C79" w:rsidP="009F50A4">
      <w:pPr>
        <w:pStyle w:val="NoSpacing"/>
        <w:rPr>
          <w:rFonts w:cstheme="minorHAnsi"/>
          <w:sz w:val="2"/>
          <w:lang w:val="en-US"/>
        </w:rPr>
      </w:pPr>
    </w:p>
    <w:p w14:paraId="07C9642C" w14:textId="541490C6" w:rsidR="00CD1C79" w:rsidRDefault="00CD1C79" w:rsidP="009F50A4">
      <w:pPr>
        <w:pStyle w:val="NoSpacing"/>
        <w:rPr>
          <w:rFonts w:cstheme="minorHAnsi"/>
          <w:sz w:val="2"/>
          <w:lang w:val="en-US"/>
        </w:rPr>
      </w:pPr>
    </w:p>
    <w:p w14:paraId="3402DCE3" w14:textId="6CE0CBF3" w:rsidR="00CD1C79" w:rsidRDefault="00CD1C79" w:rsidP="009F50A4">
      <w:pPr>
        <w:pStyle w:val="NoSpacing"/>
        <w:rPr>
          <w:rFonts w:cstheme="minorHAnsi"/>
          <w:sz w:val="2"/>
          <w:lang w:val="en-US"/>
        </w:rPr>
      </w:pPr>
    </w:p>
    <w:p w14:paraId="06FD212B" w14:textId="37EE13B6" w:rsidR="00CD1C79" w:rsidRDefault="00CD1C79" w:rsidP="009F50A4">
      <w:pPr>
        <w:pStyle w:val="NoSpacing"/>
        <w:rPr>
          <w:rFonts w:cstheme="minorHAnsi"/>
          <w:sz w:val="2"/>
          <w:lang w:val="en-US"/>
        </w:rPr>
      </w:pPr>
    </w:p>
    <w:p w14:paraId="43770396" w14:textId="47D15C7F" w:rsidR="00CD1C79" w:rsidRDefault="00CD1C79" w:rsidP="009F50A4">
      <w:pPr>
        <w:pStyle w:val="NoSpacing"/>
        <w:rPr>
          <w:rFonts w:cstheme="minorHAnsi"/>
          <w:sz w:val="2"/>
          <w:lang w:val="en-US"/>
        </w:rPr>
      </w:pPr>
    </w:p>
    <w:p w14:paraId="45D64728" w14:textId="4874AD43" w:rsidR="00CD1C79" w:rsidRDefault="00CD1C79" w:rsidP="009F50A4">
      <w:pPr>
        <w:pStyle w:val="NoSpacing"/>
        <w:rPr>
          <w:rFonts w:cstheme="minorHAnsi"/>
          <w:sz w:val="2"/>
          <w:lang w:val="en-US"/>
        </w:rPr>
      </w:pPr>
    </w:p>
    <w:p w14:paraId="3F27B41D" w14:textId="71358F07" w:rsidR="00CD1C79" w:rsidRDefault="00CD1C79" w:rsidP="009F50A4">
      <w:pPr>
        <w:pStyle w:val="NoSpacing"/>
        <w:rPr>
          <w:rFonts w:cstheme="minorHAnsi"/>
          <w:sz w:val="2"/>
          <w:lang w:val="en-US"/>
        </w:rPr>
      </w:pPr>
    </w:p>
    <w:p w14:paraId="2EBCFF39" w14:textId="77777777" w:rsidR="00CD1C79" w:rsidRPr="006459A1" w:rsidRDefault="00CD1C79" w:rsidP="009F50A4">
      <w:pPr>
        <w:pStyle w:val="NoSpacing"/>
        <w:rPr>
          <w:rFonts w:cstheme="minorHAnsi"/>
          <w:sz w:val="2"/>
          <w:lang w:val="en-US"/>
        </w:rPr>
      </w:pPr>
    </w:p>
    <w:sdt>
      <w:sdtPr>
        <w:rPr>
          <w:rFonts w:asciiTheme="minorHAnsi" w:eastAsiaTheme="minorHAnsi" w:hAnsiTheme="minorHAnsi" w:cstheme="minorBidi"/>
          <w:b w:val="0"/>
          <w:bCs w:val="0"/>
          <w:color w:val="auto"/>
          <w:sz w:val="22"/>
          <w:szCs w:val="22"/>
        </w:rPr>
        <w:id w:val="872414156"/>
        <w:docPartObj>
          <w:docPartGallery w:val="Table of Contents"/>
          <w:docPartUnique/>
        </w:docPartObj>
      </w:sdtPr>
      <w:sdtEndPr>
        <w:rPr>
          <w:noProof/>
        </w:rPr>
      </w:sdtEndPr>
      <w:sdtContent>
        <w:p w14:paraId="3F4224AD" w14:textId="0B997A90" w:rsidR="00675659" w:rsidRPr="006459A1" w:rsidRDefault="00675659">
          <w:pPr>
            <w:pStyle w:val="TOCHeading"/>
          </w:pPr>
          <w:r w:rsidRPr="006459A1">
            <w:t>Contents</w:t>
          </w:r>
        </w:p>
        <w:p w14:paraId="55175F30" w14:textId="1CA756BE" w:rsidR="00F04793" w:rsidRDefault="00675659">
          <w:pPr>
            <w:pStyle w:val="TOC1"/>
            <w:tabs>
              <w:tab w:val="right" w:leader="dot" w:pos="10070"/>
            </w:tabs>
            <w:rPr>
              <w:rFonts w:eastAsiaTheme="minorEastAsia" w:cstheme="minorBidi"/>
              <w:b w:val="0"/>
              <w:bCs w:val="0"/>
              <w:i w:val="0"/>
              <w:iCs w:val="0"/>
              <w:noProof/>
              <w:sz w:val="22"/>
              <w:szCs w:val="22"/>
              <w:lang w:val="en-US"/>
            </w:rPr>
          </w:pPr>
          <w:r w:rsidRPr="006459A1">
            <w:rPr>
              <w:lang w:val="en-US"/>
            </w:rPr>
            <w:fldChar w:fldCharType="begin"/>
          </w:r>
          <w:r w:rsidRPr="006459A1">
            <w:rPr>
              <w:lang w:val="en-US"/>
            </w:rPr>
            <w:instrText xml:space="preserve"> TOC \o "1-3" \h \z \u </w:instrText>
          </w:r>
          <w:r w:rsidRPr="006459A1">
            <w:rPr>
              <w:lang w:val="en-US"/>
            </w:rPr>
            <w:fldChar w:fldCharType="separate"/>
          </w:r>
          <w:hyperlink w:anchor="_Toc118030976" w:history="1">
            <w:r w:rsidR="00F04793" w:rsidRPr="009C3BA4">
              <w:rPr>
                <w:rStyle w:val="Hyperlink"/>
                <w:rFonts w:eastAsia="Times New Roman"/>
                <w:noProof/>
              </w:rPr>
              <w:t>About the Gender Equality Plan</w:t>
            </w:r>
            <w:r w:rsidR="00F04793">
              <w:rPr>
                <w:noProof/>
                <w:webHidden/>
              </w:rPr>
              <w:tab/>
            </w:r>
            <w:r w:rsidR="00F04793">
              <w:rPr>
                <w:noProof/>
                <w:webHidden/>
              </w:rPr>
              <w:fldChar w:fldCharType="begin"/>
            </w:r>
            <w:r w:rsidR="00F04793">
              <w:rPr>
                <w:noProof/>
                <w:webHidden/>
              </w:rPr>
              <w:instrText xml:space="preserve"> PAGEREF _Toc118030976 \h </w:instrText>
            </w:r>
            <w:r w:rsidR="00F04793">
              <w:rPr>
                <w:noProof/>
                <w:webHidden/>
              </w:rPr>
            </w:r>
            <w:r w:rsidR="00F04793">
              <w:rPr>
                <w:noProof/>
                <w:webHidden/>
              </w:rPr>
              <w:fldChar w:fldCharType="separate"/>
            </w:r>
            <w:r w:rsidR="00F04793">
              <w:rPr>
                <w:noProof/>
                <w:webHidden/>
              </w:rPr>
              <w:t>1</w:t>
            </w:r>
            <w:r w:rsidR="00F04793">
              <w:rPr>
                <w:noProof/>
                <w:webHidden/>
              </w:rPr>
              <w:fldChar w:fldCharType="end"/>
            </w:r>
          </w:hyperlink>
        </w:p>
        <w:p w14:paraId="7CABA0DB" w14:textId="6F0B8959" w:rsidR="00F04793" w:rsidRDefault="000112DE">
          <w:pPr>
            <w:pStyle w:val="TOC2"/>
            <w:tabs>
              <w:tab w:val="right" w:leader="dot" w:pos="10070"/>
            </w:tabs>
            <w:rPr>
              <w:rFonts w:eastAsiaTheme="minorEastAsia" w:cstheme="minorBidi"/>
              <w:b w:val="0"/>
              <w:bCs w:val="0"/>
              <w:noProof/>
              <w:lang w:val="en-US"/>
            </w:rPr>
          </w:pPr>
          <w:hyperlink w:anchor="_Toc118030977" w:history="1">
            <w:r w:rsidR="00F04793" w:rsidRPr="009C3BA4">
              <w:rPr>
                <w:rStyle w:val="Hyperlink"/>
                <w:noProof/>
              </w:rPr>
              <w:t>AUP Specific Context</w:t>
            </w:r>
            <w:r w:rsidR="00F04793">
              <w:rPr>
                <w:noProof/>
                <w:webHidden/>
              </w:rPr>
              <w:tab/>
            </w:r>
            <w:r w:rsidR="00F04793">
              <w:rPr>
                <w:noProof/>
                <w:webHidden/>
              </w:rPr>
              <w:fldChar w:fldCharType="begin"/>
            </w:r>
            <w:r w:rsidR="00F04793">
              <w:rPr>
                <w:noProof/>
                <w:webHidden/>
              </w:rPr>
              <w:instrText xml:space="preserve"> PAGEREF _Toc118030977 \h </w:instrText>
            </w:r>
            <w:r w:rsidR="00F04793">
              <w:rPr>
                <w:noProof/>
                <w:webHidden/>
              </w:rPr>
            </w:r>
            <w:r w:rsidR="00F04793">
              <w:rPr>
                <w:noProof/>
                <w:webHidden/>
              </w:rPr>
              <w:fldChar w:fldCharType="separate"/>
            </w:r>
            <w:r w:rsidR="00F04793">
              <w:rPr>
                <w:noProof/>
                <w:webHidden/>
              </w:rPr>
              <w:t>1</w:t>
            </w:r>
            <w:r w:rsidR="00F04793">
              <w:rPr>
                <w:noProof/>
                <w:webHidden/>
              </w:rPr>
              <w:fldChar w:fldCharType="end"/>
            </w:r>
          </w:hyperlink>
        </w:p>
        <w:p w14:paraId="5F46EB64" w14:textId="16CBCBA3" w:rsidR="00F04793" w:rsidRDefault="000112DE">
          <w:pPr>
            <w:pStyle w:val="TOC3"/>
            <w:tabs>
              <w:tab w:val="right" w:leader="dot" w:pos="10070"/>
            </w:tabs>
            <w:rPr>
              <w:rFonts w:eastAsiaTheme="minorEastAsia" w:cstheme="minorBidi"/>
              <w:noProof/>
              <w:sz w:val="22"/>
              <w:szCs w:val="22"/>
              <w:lang w:val="en-US"/>
            </w:rPr>
          </w:pPr>
          <w:hyperlink w:anchor="_Toc118030978" w:history="1">
            <w:r w:rsidR="00F04793" w:rsidRPr="009C3BA4">
              <w:rPr>
                <w:rStyle w:val="Hyperlink"/>
                <w:noProof/>
                <w:lang w:val="en-US"/>
              </w:rPr>
              <w:t>French Context</w:t>
            </w:r>
            <w:r w:rsidR="00F04793">
              <w:rPr>
                <w:noProof/>
                <w:webHidden/>
              </w:rPr>
              <w:tab/>
            </w:r>
            <w:r w:rsidR="00F04793">
              <w:rPr>
                <w:noProof/>
                <w:webHidden/>
              </w:rPr>
              <w:fldChar w:fldCharType="begin"/>
            </w:r>
            <w:r w:rsidR="00F04793">
              <w:rPr>
                <w:noProof/>
                <w:webHidden/>
              </w:rPr>
              <w:instrText xml:space="preserve"> PAGEREF _Toc118030978 \h </w:instrText>
            </w:r>
            <w:r w:rsidR="00F04793">
              <w:rPr>
                <w:noProof/>
                <w:webHidden/>
              </w:rPr>
            </w:r>
            <w:r w:rsidR="00F04793">
              <w:rPr>
                <w:noProof/>
                <w:webHidden/>
              </w:rPr>
              <w:fldChar w:fldCharType="separate"/>
            </w:r>
            <w:r w:rsidR="00F04793">
              <w:rPr>
                <w:noProof/>
                <w:webHidden/>
              </w:rPr>
              <w:t>1</w:t>
            </w:r>
            <w:r w:rsidR="00F04793">
              <w:rPr>
                <w:noProof/>
                <w:webHidden/>
              </w:rPr>
              <w:fldChar w:fldCharType="end"/>
            </w:r>
          </w:hyperlink>
        </w:p>
        <w:p w14:paraId="3EC142A8" w14:textId="589911FF" w:rsidR="00F04793" w:rsidRDefault="000112DE">
          <w:pPr>
            <w:pStyle w:val="TOC3"/>
            <w:tabs>
              <w:tab w:val="right" w:leader="dot" w:pos="10070"/>
            </w:tabs>
            <w:rPr>
              <w:rFonts w:eastAsiaTheme="minorEastAsia" w:cstheme="minorBidi"/>
              <w:noProof/>
              <w:sz w:val="22"/>
              <w:szCs w:val="22"/>
              <w:lang w:val="en-US"/>
            </w:rPr>
          </w:pPr>
          <w:hyperlink w:anchor="_Toc118030979" w:history="1">
            <w:r w:rsidR="00F04793" w:rsidRPr="009C3BA4">
              <w:rPr>
                <w:rStyle w:val="Hyperlink"/>
                <w:noProof/>
                <w:lang w:val="en-US"/>
              </w:rPr>
              <w:t>USA Context</w:t>
            </w:r>
            <w:r w:rsidR="00F04793">
              <w:rPr>
                <w:noProof/>
                <w:webHidden/>
              </w:rPr>
              <w:tab/>
            </w:r>
            <w:r w:rsidR="00F04793">
              <w:rPr>
                <w:noProof/>
                <w:webHidden/>
              </w:rPr>
              <w:fldChar w:fldCharType="begin"/>
            </w:r>
            <w:r w:rsidR="00F04793">
              <w:rPr>
                <w:noProof/>
                <w:webHidden/>
              </w:rPr>
              <w:instrText xml:space="preserve"> PAGEREF _Toc118030979 \h </w:instrText>
            </w:r>
            <w:r w:rsidR="00F04793">
              <w:rPr>
                <w:noProof/>
                <w:webHidden/>
              </w:rPr>
            </w:r>
            <w:r w:rsidR="00F04793">
              <w:rPr>
                <w:noProof/>
                <w:webHidden/>
              </w:rPr>
              <w:fldChar w:fldCharType="separate"/>
            </w:r>
            <w:r w:rsidR="00F04793">
              <w:rPr>
                <w:noProof/>
                <w:webHidden/>
              </w:rPr>
              <w:t>1</w:t>
            </w:r>
            <w:r w:rsidR="00F04793">
              <w:rPr>
                <w:noProof/>
                <w:webHidden/>
              </w:rPr>
              <w:fldChar w:fldCharType="end"/>
            </w:r>
          </w:hyperlink>
        </w:p>
        <w:p w14:paraId="1726ED04" w14:textId="6E93F56A" w:rsidR="00F04793" w:rsidRDefault="000112DE">
          <w:pPr>
            <w:pStyle w:val="TOC2"/>
            <w:tabs>
              <w:tab w:val="right" w:leader="dot" w:pos="10070"/>
            </w:tabs>
            <w:rPr>
              <w:rFonts w:eastAsiaTheme="minorEastAsia" w:cstheme="minorBidi"/>
              <w:b w:val="0"/>
              <w:bCs w:val="0"/>
              <w:noProof/>
              <w:lang w:val="en-US"/>
            </w:rPr>
          </w:pPr>
          <w:hyperlink w:anchor="_Toc118030980" w:history="1">
            <w:r w:rsidR="00F04793" w:rsidRPr="009C3BA4">
              <w:rPr>
                <w:rStyle w:val="Hyperlink"/>
                <w:noProof/>
              </w:rPr>
              <w:t>Mandatory Criteria</w:t>
            </w:r>
            <w:r w:rsidR="00F04793">
              <w:rPr>
                <w:noProof/>
                <w:webHidden/>
              </w:rPr>
              <w:tab/>
            </w:r>
            <w:r w:rsidR="00F04793">
              <w:rPr>
                <w:noProof/>
                <w:webHidden/>
              </w:rPr>
              <w:fldChar w:fldCharType="begin"/>
            </w:r>
            <w:r w:rsidR="00F04793">
              <w:rPr>
                <w:noProof/>
                <w:webHidden/>
              </w:rPr>
              <w:instrText xml:space="preserve"> PAGEREF _Toc118030980 \h </w:instrText>
            </w:r>
            <w:r w:rsidR="00F04793">
              <w:rPr>
                <w:noProof/>
                <w:webHidden/>
              </w:rPr>
            </w:r>
            <w:r w:rsidR="00F04793">
              <w:rPr>
                <w:noProof/>
                <w:webHidden/>
              </w:rPr>
              <w:fldChar w:fldCharType="separate"/>
            </w:r>
            <w:r w:rsidR="00F04793">
              <w:rPr>
                <w:noProof/>
                <w:webHidden/>
              </w:rPr>
              <w:t>2</w:t>
            </w:r>
            <w:r w:rsidR="00F04793">
              <w:rPr>
                <w:noProof/>
                <w:webHidden/>
              </w:rPr>
              <w:fldChar w:fldCharType="end"/>
            </w:r>
          </w:hyperlink>
        </w:p>
        <w:p w14:paraId="4B5F7EF4" w14:textId="7B2AF4E8" w:rsidR="00F04793" w:rsidRDefault="000112DE">
          <w:pPr>
            <w:pStyle w:val="TOC3"/>
            <w:tabs>
              <w:tab w:val="right" w:leader="dot" w:pos="10070"/>
            </w:tabs>
            <w:rPr>
              <w:rFonts w:eastAsiaTheme="minorEastAsia" w:cstheme="minorBidi"/>
              <w:noProof/>
              <w:sz w:val="22"/>
              <w:szCs w:val="22"/>
              <w:lang w:val="en-US"/>
            </w:rPr>
          </w:pPr>
          <w:hyperlink w:anchor="_Toc118030981" w:history="1">
            <w:r w:rsidR="00F04793" w:rsidRPr="009C3BA4">
              <w:rPr>
                <w:rStyle w:val="Hyperlink"/>
                <w:noProof/>
                <w:lang w:val="en-US"/>
              </w:rPr>
              <w:t>A Publicly Available Gender Equality Plan</w:t>
            </w:r>
            <w:r w:rsidR="00F04793">
              <w:rPr>
                <w:noProof/>
                <w:webHidden/>
              </w:rPr>
              <w:tab/>
            </w:r>
            <w:r w:rsidR="00F04793">
              <w:rPr>
                <w:noProof/>
                <w:webHidden/>
              </w:rPr>
              <w:fldChar w:fldCharType="begin"/>
            </w:r>
            <w:r w:rsidR="00F04793">
              <w:rPr>
                <w:noProof/>
                <w:webHidden/>
              </w:rPr>
              <w:instrText xml:space="preserve"> PAGEREF _Toc118030981 \h </w:instrText>
            </w:r>
            <w:r w:rsidR="00F04793">
              <w:rPr>
                <w:noProof/>
                <w:webHidden/>
              </w:rPr>
            </w:r>
            <w:r w:rsidR="00F04793">
              <w:rPr>
                <w:noProof/>
                <w:webHidden/>
              </w:rPr>
              <w:fldChar w:fldCharType="separate"/>
            </w:r>
            <w:r w:rsidR="00F04793">
              <w:rPr>
                <w:noProof/>
                <w:webHidden/>
              </w:rPr>
              <w:t>2</w:t>
            </w:r>
            <w:r w:rsidR="00F04793">
              <w:rPr>
                <w:noProof/>
                <w:webHidden/>
              </w:rPr>
              <w:fldChar w:fldCharType="end"/>
            </w:r>
          </w:hyperlink>
        </w:p>
        <w:p w14:paraId="299641F1" w14:textId="1EB95E78" w:rsidR="00F04793" w:rsidRDefault="000112DE">
          <w:pPr>
            <w:pStyle w:val="TOC3"/>
            <w:tabs>
              <w:tab w:val="right" w:leader="dot" w:pos="10070"/>
            </w:tabs>
            <w:rPr>
              <w:rFonts w:eastAsiaTheme="minorEastAsia" w:cstheme="minorBidi"/>
              <w:noProof/>
              <w:sz w:val="22"/>
              <w:szCs w:val="22"/>
              <w:lang w:val="en-US"/>
            </w:rPr>
          </w:pPr>
          <w:hyperlink w:anchor="_Toc118030982" w:history="1">
            <w:r w:rsidR="00F04793" w:rsidRPr="009C3BA4">
              <w:rPr>
                <w:rStyle w:val="Hyperlink"/>
                <w:noProof/>
                <w:lang w:val="en-US"/>
              </w:rPr>
              <w:t>Resource Commitment and Expertise in Gender Equality</w:t>
            </w:r>
            <w:r w:rsidR="00F04793">
              <w:rPr>
                <w:noProof/>
                <w:webHidden/>
              </w:rPr>
              <w:tab/>
            </w:r>
            <w:r w:rsidR="00F04793">
              <w:rPr>
                <w:noProof/>
                <w:webHidden/>
              </w:rPr>
              <w:fldChar w:fldCharType="begin"/>
            </w:r>
            <w:r w:rsidR="00F04793">
              <w:rPr>
                <w:noProof/>
                <w:webHidden/>
              </w:rPr>
              <w:instrText xml:space="preserve"> PAGEREF _Toc118030982 \h </w:instrText>
            </w:r>
            <w:r w:rsidR="00F04793">
              <w:rPr>
                <w:noProof/>
                <w:webHidden/>
              </w:rPr>
            </w:r>
            <w:r w:rsidR="00F04793">
              <w:rPr>
                <w:noProof/>
                <w:webHidden/>
              </w:rPr>
              <w:fldChar w:fldCharType="separate"/>
            </w:r>
            <w:r w:rsidR="00F04793">
              <w:rPr>
                <w:noProof/>
                <w:webHidden/>
              </w:rPr>
              <w:t>3</w:t>
            </w:r>
            <w:r w:rsidR="00F04793">
              <w:rPr>
                <w:noProof/>
                <w:webHidden/>
              </w:rPr>
              <w:fldChar w:fldCharType="end"/>
            </w:r>
          </w:hyperlink>
        </w:p>
        <w:p w14:paraId="046C723A" w14:textId="6A103C54" w:rsidR="00F04793" w:rsidRDefault="000112DE">
          <w:pPr>
            <w:pStyle w:val="TOC3"/>
            <w:tabs>
              <w:tab w:val="right" w:leader="dot" w:pos="10070"/>
            </w:tabs>
            <w:rPr>
              <w:rFonts w:eastAsiaTheme="minorEastAsia" w:cstheme="minorBidi"/>
              <w:noProof/>
              <w:sz w:val="22"/>
              <w:szCs w:val="22"/>
              <w:lang w:val="en-US"/>
            </w:rPr>
          </w:pPr>
          <w:hyperlink w:anchor="_Toc118030983" w:history="1">
            <w:r w:rsidR="00F04793" w:rsidRPr="009C3BA4">
              <w:rPr>
                <w:rStyle w:val="Hyperlink"/>
                <w:noProof/>
                <w:lang w:val="en-US"/>
              </w:rPr>
              <w:t>Data Collection and Monitoring</w:t>
            </w:r>
            <w:r w:rsidR="00F04793">
              <w:rPr>
                <w:noProof/>
                <w:webHidden/>
              </w:rPr>
              <w:tab/>
            </w:r>
            <w:r w:rsidR="00F04793">
              <w:rPr>
                <w:noProof/>
                <w:webHidden/>
              </w:rPr>
              <w:fldChar w:fldCharType="begin"/>
            </w:r>
            <w:r w:rsidR="00F04793">
              <w:rPr>
                <w:noProof/>
                <w:webHidden/>
              </w:rPr>
              <w:instrText xml:space="preserve"> PAGEREF _Toc118030983 \h </w:instrText>
            </w:r>
            <w:r w:rsidR="00F04793">
              <w:rPr>
                <w:noProof/>
                <w:webHidden/>
              </w:rPr>
            </w:r>
            <w:r w:rsidR="00F04793">
              <w:rPr>
                <w:noProof/>
                <w:webHidden/>
              </w:rPr>
              <w:fldChar w:fldCharType="separate"/>
            </w:r>
            <w:r w:rsidR="00F04793">
              <w:rPr>
                <w:noProof/>
                <w:webHidden/>
              </w:rPr>
              <w:t>3</w:t>
            </w:r>
            <w:r w:rsidR="00F04793">
              <w:rPr>
                <w:noProof/>
                <w:webHidden/>
              </w:rPr>
              <w:fldChar w:fldCharType="end"/>
            </w:r>
          </w:hyperlink>
        </w:p>
        <w:p w14:paraId="4F66CCF9" w14:textId="42CFBA12" w:rsidR="00F04793" w:rsidRDefault="000112DE">
          <w:pPr>
            <w:pStyle w:val="TOC3"/>
            <w:tabs>
              <w:tab w:val="right" w:leader="dot" w:pos="10070"/>
            </w:tabs>
            <w:rPr>
              <w:rFonts w:eastAsiaTheme="minorEastAsia" w:cstheme="minorBidi"/>
              <w:noProof/>
              <w:sz w:val="22"/>
              <w:szCs w:val="22"/>
              <w:lang w:val="en-US"/>
            </w:rPr>
          </w:pPr>
          <w:hyperlink w:anchor="_Toc118030984" w:history="1">
            <w:r w:rsidR="00F04793" w:rsidRPr="009C3BA4">
              <w:rPr>
                <w:rStyle w:val="Hyperlink"/>
                <w:noProof/>
                <w:lang w:val="en-US"/>
              </w:rPr>
              <w:t>Training on Gender, Equality and Unconscious Bias for all Staff and Decision Makers</w:t>
            </w:r>
            <w:r w:rsidR="00F04793">
              <w:rPr>
                <w:noProof/>
                <w:webHidden/>
              </w:rPr>
              <w:tab/>
            </w:r>
            <w:r w:rsidR="00F04793">
              <w:rPr>
                <w:noProof/>
                <w:webHidden/>
              </w:rPr>
              <w:fldChar w:fldCharType="begin"/>
            </w:r>
            <w:r w:rsidR="00F04793">
              <w:rPr>
                <w:noProof/>
                <w:webHidden/>
              </w:rPr>
              <w:instrText xml:space="preserve"> PAGEREF _Toc118030984 \h </w:instrText>
            </w:r>
            <w:r w:rsidR="00F04793">
              <w:rPr>
                <w:noProof/>
                <w:webHidden/>
              </w:rPr>
            </w:r>
            <w:r w:rsidR="00F04793">
              <w:rPr>
                <w:noProof/>
                <w:webHidden/>
              </w:rPr>
              <w:fldChar w:fldCharType="separate"/>
            </w:r>
            <w:r w:rsidR="00F04793">
              <w:rPr>
                <w:noProof/>
                <w:webHidden/>
              </w:rPr>
              <w:t>5</w:t>
            </w:r>
            <w:r w:rsidR="00F04793">
              <w:rPr>
                <w:noProof/>
                <w:webHidden/>
              </w:rPr>
              <w:fldChar w:fldCharType="end"/>
            </w:r>
          </w:hyperlink>
        </w:p>
        <w:p w14:paraId="35D2453F" w14:textId="6D53CA24" w:rsidR="00F04793" w:rsidRDefault="000112DE">
          <w:pPr>
            <w:pStyle w:val="TOC2"/>
            <w:tabs>
              <w:tab w:val="right" w:leader="dot" w:pos="10070"/>
            </w:tabs>
            <w:rPr>
              <w:rFonts w:eastAsiaTheme="minorEastAsia" w:cstheme="minorBidi"/>
              <w:b w:val="0"/>
              <w:bCs w:val="0"/>
              <w:noProof/>
              <w:lang w:val="en-US"/>
            </w:rPr>
          </w:pPr>
          <w:hyperlink w:anchor="_Toc118030985" w:history="1">
            <w:r w:rsidR="00F04793" w:rsidRPr="009C3BA4">
              <w:rPr>
                <w:rStyle w:val="Hyperlink"/>
                <w:noProof/>
              </w:rPr>
              <w:t>Recommended Areas of Focus</w:t>
            </w:r>
            <w:r w:rsidR="00F04793">
              <w:rPr>
                <w:noProof/>
                <w:webHidden/>
              </w:rPr>
              <w:tab/>
            </w:r>
            <w:r w:rsidR="00F04793">
              <w:rPr>
                <w:noProof/>
                <w:webHidden/>
              </w:rPr>
              <w:fldChar w:fldCharType="begin"/>
            </w:r>
            <w:r w:rsidR="00F04793">
              <w:rPr>
                <w:noProof/>
                <w:webHidden/>
              </w:rPr>
              <w:instrText xml:space="preserve"> PAGEREF _Toc118030985 \h </w:instrText>
            </w:r>
            <w:r w:rsidR="00F04793">
              <w:rPr>
                <w:noProof/>
                <w:webHidden/>
              </w:rPr>
            </w:r>
            <w:r w:rsidR="00F04793">
              <w:rPr>
                <w:noProof/>
                <w:webHidden/>
              </w:rPr>
              <w:fldChar w:fldCharType="separate"/>
            </w:r>
            <w:r w:rsidR="00F04793">
              <w:rPr>
                <w:noProof/>
                <w:webHidden/>
              </w:rPr>
              <w:t>5</w:t>
            </w:r>
            <w:r w:rsidR="00F04793">
              <w:rPr>
                <w:noProof/>
                <w:webHidden/>
              </w:rPr>
              <w:fldChar w:fldCharType="end"/>
            </w:r>
          </w:hyperlink>
        </w:p>
        <w:p w14:paraId="5EB76517" w14:textId="4F4258F5" w:rsidR="00F04793" w:rsidRDefault="000112DE">
          <w:pPr>
            <w:pStyle w:val="TOC3"/>
            <w:tabs>
              <w:tab w:val="right" w:leader="dot" w:pos="10070"/>
            </w:tabs>
            <w:rPr>
              <w:rFonts w:eastAsiaTheme="minorEastAsia" w:cstheme="minorBidi"/>
              <w:noProof/>
              <w:sz w:val="22"/>
              <w:szCs w:val="22"/>
              <w:lang w:val="en-US"/>
            </w:rPr>
          </w:pPr>
          <w:hyperlink w:anchor="_Toc118030986" w:history="1">
            <w:r w:rsidR="00F04793" w:rsidRPr="009C3BA4">
              <w:rPr>
                <w:rStyle w:val="Hyperlink"/>
                <w:noProof/>
                <w:lang w:val="en-US"/>
              </w:rPr>
              <w:t>Work-Life Balance and Organizational Culture</w:t>
            </w:r>
            <w:r w:rsidR="00F04793">
              <w:rPr>
                <w:noProof/>
                <w:webHidden/>
              </w:rPr>
              <w:tab/>
            </w:r>
            <w:r w:rsidR="00F04793">
              <w:rPr>
                <w:noProof/>
                <w:webHidden/>
              </w:rPr>
              <w:fldChar w:fldCharType="begin"/>
            </w:r>
            <w:r w:rsidR="00F04793">
              <w:rPr>
                <w:noProof/>
                <w:webHidden/>
              </w:rPr>
              <w:instrText xml:space="preserve"> PAGEREF _Toc118030986 \h </w:instrText>
            </w:r>
            <w:r w:rsidR="00F04793">
              <w:rPr>
                <w:noProof/>
                <w:webHidden/>
              </w:rPr>
            </w:r>
            <w:r w:rsidR="00F04793">
              <w:rPr>
                <w:noProof/>
                <w:webHidden/>
              </w:rPr>
              <w:fldChar w:fldCharType="separate"/>
            </w:r>
            <w:r w:rsidR="00F04793">
              <w:rPr>
                <w:noProof/>
                <w:webHidden/>
              </w:rPr>
              <w:t>5</w:t>
            </w:r>
            <w:r w:rsidR="00F04793">
              <w:rPr>
                <w:noProof/>
                <w:webHidden/>
              </w:rPr>
              <w:fldChar w:fldCharType="end"/>
            </w:r>
          </w:hyperlink>
        </w:p>
        <w:p w14:paraId="3CAE1014" w14:textId="14321FE7" w:rsidR="00F04793" w:rsidRDefault="000112DE">
          <w:pPr>
            <w:pStyle w:val="TOC3"/>
            <w:tabs>
              <w:tab w:val="right" w:leader="dot" w:pos="10070"/>
            </w:tabs>
            <w:rPr>
              <w:rFonts w:eastAsiaTheme="minorEastAsia" w:cstheme="minorBidi"/>
              <w:noProof/>
              <w:sz w:val="22"/>
              <w:szCs w:val="22"/>
              <w:lang w:val="en-US"/>
            </w:rPr>
          </w:pPr>
          <w:hyperlink w:anchor="_Toc118030987" w:history="1">
            <w:r w:rsidR="00F04793" w:rsidRPr="009C3BA4">
              <w:rPr>
                <w:rStyle w:val="Hyperlink"/>
                <w:noProof/>
                <w:lang w:val="en-US"/>
              </w:rPr>
              <w:t>Gender Balance in Leadership and Decision Making</w:t>
            </w:r>
            <w:r w:rsidR="00F04793">
              <w:rPr>
                <w:noProof/>
                <w:webHidden/>
              </w:rPr>
              <w:tab/>
            </w:r>
            <w:r w:rsidR="00F04793">
              <w:rPr>
                <w:noProof/>
                <w:webHidden/>
              </w:rPr>
              <w:fldChar w:fldCharType="begin"/>
            </w:r>
            <w:r w:rsidR="00F04793">
              <w:rPr>
                <w:noProof/>
                <w:webHidden/>
              </w:rPr>
              <w:instrText xml:space="preserve"> PAGEREF _Toc118030987 \h </w:instrText>
            </w:r>
            <w:r w:rsidR="00F04793">
              <w:rPr>
                <w:noProof/>
                <w:webHidden/>
              </w:rPr>
            </w:r>
            <w:r w:rsidR="00F04793">
              <w:rPr>
                <w:noProof/>
                <w:webHidden/>
              </w:rPr>
              <w:fldChar w:fldCharType="separate"/>
            </w:r>
            <w:r w:rsidR="00F04793">
              <w:rPr>
                <w:noProof/>
                <w:webHidden/>
              </w:rPr>
              <w:t>5</w:t>
            </w:r>
            <w:r w:rsidR="00F04793">
              <w:rPr>
                <w:noProof/>
                <w:webHidden/>
              </w:rPr>
              <w:fldChar w:fldCharType="end"/>
            </w:r>
          </w:hyperlink>
        </w:p>
        <w:p w14:paraId="7CAB983E" w14:textId="6EF3918D" w:rsidR="00F04793" w:rsidRDefault="000112DE">
          <w:pPr>
            <w:pStyle w:val="TOC3"/>
            <w:tabs>
              <w:tab w:val="right" w:leader="dot" w:pos="10070"/>
            </w:tabs>
            <w:rPr>
              <w:rFonts w:eastAsiaTheme="minorEastAsia" w:cstheme="minorBidi"/>
              <w:noProof/>
              <w:sz w:val="22"/>
              <w:szCs w:val="22"/>
              <w:lang w:val="en-US"/>
            </w:rPr>
          </w:pPr>
          <w:hyperlink w:anchor="_Toc118030988" w:history="1">
            <w:r w:rsidR="00F04793" w:rsidRPr="009C3BA4">
              <w:rPr>
                <w:rStyle w:val="Hyperlink"/>
                <w:noProof/>
                <w:lang w:val="en-US"/>
              </w:rPr>
              <w:t>Gender Equality in Recruitment and Career Progression</w:t>
            </w:r>
            <w:r w:rsidR="00F04793">
              <w:rPr>
                <w:noProof/>
                <w:webHidden/>
              </w:rPr>
              <w:tab/>
            </w:r>
            <w:r w:rsidR="00F04793">
              <w:rPr>
                <w:noProof/>
                <w:webHidden/>
              </w:rPr>
              <w:fldChar w:fldCharType="begin"/>
            </w:r>
            <w:r w:rsidR="00F04793">
              <w:rPr>
                <w:noProof/>
                <w:webHidden/>
              </w:rPr>
              <w:instrText xml:space="preserve"> PAGEREF _Toc118030988 \h </w:instrText>
            </w:r>
            <w:r w:rsidR="00F04793">
              <w:rPr>
                <w:noProof/>
                <w:webHidden/>
              </w:rPr>
            </w:r>
            <w:r w:rsidR="00F04793">
              <w:rPr>
                <w:noProof/>
                <w:webHidden/>
              </w:rPr>
              <w:fldChar w:fldCharType="separate"/>
            </w:r>
            <w:r w:rsidR="00F04793">
              <w:rPr>
                <w:noProof/>
                <w:webHidden/>
              </w:rPr>
              <w:t>6</w:t>
            </w:r>
            <w:r w:rsidR="00F04793">
              <w:rPr>
                <w:noProof/>
                <w:webHidden/>
              </w:rPr>
              <w:fldChar w:fldCharType="end"/>
            </w:r>
          </w:hyperlink>
        </w:p>
        <w:p w14:paraId="5DFC7F94" w14:textId="4A2A08DE" w:rsidR="00F04793" w:rsidRDefault="000112DE">
          <w:pPr>
            <w:pStyle w:val="TOC3"/>
            <w:tabs>
              <w:tab w:val="right" w:leader="dot" w:pos="10070"/>
            </w:tabs>
            <w:rPr>
              <w:rFonts w:eastAsiaTheme="minorEastAsia" w:cstheme="minorBidi"/>
              <w:noProof/>
              <w:sz w:val="22"/>
              <w:szCs w:val="22"/>
              <w:lang w:val="en-US"/>
            </w:rPr>
          </w:pPr>
          <w:hyperlink w:anchor="_Toc118030989" w:history="1">
            <w:r w:rsidR="00F04793" w:rsidRPr="009C3BA4">
              <w:rPr>
                <w:rStyle w:val="Hyperlink"/>
                <w:noProof/>
                <w:lang w:val="en-US"/>
              </w:rPr>
              <w:t>Integration of the Gender Dimension into Research and/or Teaching Content</w:t>
            </w:r>
            <w:r w:rsidR="00F04793">
              <w:rPr>
                <w:noProof/>
                <w:webHidden/>
              </w:rPr>
              <w:tab/>
            </w:r>
            <w:r w:rsidR="00F04793">
              <w:rPr>
                <w:noProof/>
                <w:webHidden/>
              </w:rPr>
              <w:fldChar w:fldCharType="begin"/>
            </w:r>
            <w:r w:rsidR="00F04793">
              <w:rPr>
                <w:noProof/>
                <w:webHidden/>
              </w:rPr>
              <w:instrText xml:space="preserve"> PAGEREF _Toc118030989 \h </w:instrText>
            </w:r>
            <w:r w:rsidR="00F04793">
              <w:rPr>
                <w:noProof/>
                <w:webHidden/>
              </w:rPr>
            </w:r>
            <w:r w:rsidR="00F04793">
              <w:rPr>
                <w:noProof/>
                <w:webHidden/>
              </w:rPr>
              <w:fldChar w:fldCharType="separate"/>
            </w:r>
            <w:r w:rsidR="00F04793">
              <w:rPr>
                <w:noProof/>
                <w:webHidden/>
              </w:rPr>
              <w:t>6</w:t>
            </w:r>
            <w:r w:rsidR="00F04793">
              <w:rPr>
                <w:noProof/>
                <w:webHidden/>
              </w:rPr>
              <w:fldChar w:fldCharType="end"/>
            </w:r>
          </w:hyperlink>
        </w:p>
        <w:p w14:paraId="3AB730C0" w14:textId="02F7EA7B" w:rsidR="00F04793" w:rsidRDefault="000112DE">
          <w:pPr>
            <w:pStyle w:val="TOC3"/>
            <w:tabs>
              <w:tab w:val="right" w:leader="dot" w:pos="10070"/>
            </w:tabs>
            <w:rPr>
              <w:rFonts w:eastAsiaTheme="minorEastAsia" w:cstheme="minorBidi"/>
              <w:noProof/>
              <w:sz w:val="22"/>
              <w:szCs w:val="22"/>
              <w:lang w:val="en-US"/>
            </w:rPr>
          </w:pPr>
          <w:hyperlink w:anchor="_Toc118030990" w:history="1">
            <w:r w:rsidR="00F04793" w:rsidRPr="009C3BA4">
              <w:rPr>
                <w:rStyle w:val="Hyperlink"/>
                <w:noProof/>
                <w:lang w:val="en-US"/>
              </w:rPr>
              <w:t>Measures Against Gender-Based Violence Including Sexual Harassment</w:t>
            </w:r>
            <w:r w:rsidR="00F04793">
              <w:rPr>
                <w:noProof/>
                <w:webHidden/>
              </w:rPr>
              <w:tab/>
            </w:r>
            <w:r w:rsidR="00F04793">
              <w:rPr>
                <w:noProof/>
                <w:webHidden/>
              </w:rPr>
              <w:fldChar w:fldCharType="begin"/>
            </w:r>
            <w:r w:rsidR="00F04793">
              <w:rPr>
                <w:noProof/>
                <w:webHidden/>
              </w:rPr>
              <w:instrText xml:space="preserve"> PAGEREF _Toc118030990 \h </w:instrText>
            </w:r>
            <w:r w:rsidR="00F04793">
              <w:rPr>
                <w:noProof/>
                <w:webHidden/>
              </w:rPr>
            </w:r>
            <w:r w:rsidR="00F04793">
              <w:rPr>
                <w:noProof/>
                <w:webHidden/>
              </w:rPr>
              <w:fldChar w:fldCharType="separate"/>
            </w:r>
            <w:r w:rsidR="00F04793">
              <w:rPr>
                <w:noProof/>
                <w:webHidden/>
              </w:rPr>
              <w:t>6</w:t>
            </w:r>
            <w:r w:rsidR="00F04793">
              <w:rPr>
                <w:noProof/>
                <w:webHidden/>
              </w:rPr>
              <w:fldChar w:fldCharType="end"/>
            </w:r>
          </w:hyperlink>
        </w:p>
        <w:p w14:paraId="6785DA9C" w14:textId="20D60361" w:rsidR="00675659" w:rsidRPr="006459A1" w:rsidRDefault="00675659">
          <w:r w:rsidRPr="006459A1">
            <w:rPr>
              <w:b/>
              <w:bCs/>
              <w:noProof/>
            </w:rPr>
            <w:fldChar w:fldCharType="end"/>
          </w:r>
        </w:p>
      </w:sdtContent>
    </w:sdt>
    <w:p w14:paraId="74BEABD3" w14:textId="3E1B79B8" w:rsidR="006A5938" w:rsidRPr="006459A1" w:rsidRDefault="008F36C6" w:rsidP="006A5938">
      <w:pPr>
        <w:pStyle w:val="Heading1"/>
        <w:rPr>
          <w:rFonts w:ascii="Segoe UI" w:hAnsi="Segoe UI" w:cs="Segoe UI"/>
          <w:sz w:val="18"/>
          <w:szCs w:val="18"/>
        </w:rPr>
      </w:pPr>
      <w:r w:rsidRPr="006459A1">
        <w:rPr>
          <w:rFonts w:cstheme="minorHAnsi"/>
        </w:rPr>
        <w:br w:type="page"/>
      </w:r>
      <w:bookmarkStart w:id="0" w:name="_Toc118030976"/>
      <w:r w:rsidR="00530EFE" w:rsidRPr="006459A1">
        <w:rPr>
          <w:rFonts w:eastAsia="Times New Roman"/>
        </w:rPr>
        <w:lastRenderedPageBreak/>
        <w:t>About t</w:t>
      </w:r>
      <w:r w:rsidR="003912CF" w:rsidRPr="006459A1">
        <w:rPr>
          <w:rFonts w:eastAsia="Times New Roman"/>
        </w:rPr>
        <w:t>h</w:t>
      </w:r>
      <w:r w:rsidR="00906DFC" w:rsidRPr="006459A1">
        <w:rPr>
          <w:rFonts w:eastAsia="Times New Roman"/>
        </w:rPr>
        <w:t xml:space="preserve">e </w:t>
      </w:r>
      <w:r w:rsidR="003912CF" w:rsidRPr="006459A1">
        <w:rPr>
          <w:rFonts w:eastAsia="Times New Roman"/>
        </w:rPr>
        <w:t>Gender Equality Plan</w:t>
      </w:r>
      <w:bookmarkEnd w:id="0"/>
    </w:p>
    <w:p w14:paraId="6E30F401" w14:textId="17FB4D17" w:rsidR="00E6017C" w:rsidRPr="006459A1" w:rsidRDefault="00CC1FB1" w:rsidP="004E769B">
      <w:pPr>
        <w:pStyle w:val="NormalClaudio"/>
      </w:pPr>
      <w:r w:rsidRPr="006459A1">
        <w:t xml:space="preserve">The </w:t>
      </w:r>
      <w:r w:rsidR="00354035" w:rsidRPr="006459A1">
        <w:t xml:space="preserve">Gender Equality Plan (GEP) </w:t>
      </w:r>
      <w:r w:rsidR="00BE2B2A" w:rsidRPr="006459A1">
        <w:t xml:space="preserve">at the American university of Paris </w:t>
      </w:r>
      <w:r w:rsidR="00816129" w:rsidRPr="006459A1">
        <w:t xml:space="preserve">(AUP) </w:t>
      </w:r>
      <w:r w:rsidR="00BE2B2A" w:rsidRPr="006459A1">
        <w:t xml:space="preserve">describes a virtuous cycle of </w:t>
      </w:r>
      <w:r w:rsidR="0058568A" w:rsidRPr="006459A1">
        <w:t>data</w:t>
      </w:r>
      <w:r w:rsidR="009160CE" w:rsidRPr="006459A1">
        <w:t xml:space="preserve"> gathering, assessment and analysis</w:t>
      </w:r>
      <w:r w:rsidR="00CB6C10" w:rsidRPr="006459A1">
        <w:t xml:space="preserve">, </w:t>
      </w:r>
      <w:r w:rsidR="00C051C9" w:rsidRPr="006459A1">
        <w:t>developing actions and initiatives in response to emerging nee</w:t>
      </w:r>
      <w:r w:rsidR="00FD2854" w:rsidRPr="006459A1">
        <w:t xml:space="preserve">ds, and </w:t>
      </w:r>
      <w:r w:rsidR="003271B0" w:rsidRPr="006459A1">
        <w:t xml:space="preserve">the </w:t>
      </w:r>
      <w:r w:rsidR="00FD2854" w:rsidRPr="006459A1">
        <w:t>implementation</w:t>
      </w:r>
      <w:r w:rsidR="003271B0" w:rsidRPr="006459A1">
        <w:t xml:space="preserve"> of </w:t>
      </w:r>
      <w:r w:rsidR="00985B68">
        <w:t>such</w:t>
      </w:r>
      <w:r w:rsidR="003271B0" w:rsidRPr="006459A1">
        <w:t xml:space="preserve"> actions and initiatives. </w:t>
      </w:r>
      <w:r w:rsidR="00392D0E" w:rsidRPr="006459A1">
        <w:t>The effects and outcomes of actions and initiatives are then monitored i</w:t>
      </w:r>
      <w:r w:rsidR="00E42902" w:rsidRPr="006459A1">
        <w:t>n the initial data gathering phase of the following cycle.</w:t>
      </w:r>
      <w:r w:rsidR="00E6017C" w:rsidRPr="006459A1">
        <w:t xml:space="preserve"> </w:t>
      </w:r>
      <w:r w:rsidR="00EB23B3" w:rsidRPr="006459A1">
        <w:t>A</w:t>
      </w:r>
      <w:r w:rsidR="00E6017C" w:rsidRPr="006459A1">
        <w:t xml:space="preserve"> </w:t>
      </w:r>
      <w:r w:rsidR="00D91207">
        <w:t>common</w:t>
      </w:r>
      <w:r w:rsidR="00E6017C" w:rsidRPr="006459A1">
        <w:t xml:space="preserve"> and not unimportant class of </w:t>
      </w:r>
      <w:proofErr w:type="gramStart"/>
      <w:r w:rsidR="00E6017C" w:rsidRPr="006459A1">
        <w:t>actions</w:t>
      </w:r>
      <w:proofErr w:type="gramEnd"/>
      <w:r w:rsidR="00E6017C" w:rsidRPr="006459A1">
        <w:t xml:space="preserve"> ar</w:t>
      </w:r>
      <w:r w:rsidR="00202827" w:rsidRPr="006459A1">
        <w:t xml:space="preserve">e improvements and additions to the GEP itself. </w:t>
      </w:r>
    </w:p>
    <w:p w14:paraId="53C1F033" w14:textId="3DD2C8B3" w:rsidR="00CD5F17" w:rsidRPr="006459A1" w:rsidRDefault="005D428B" w:rsidP="004E769B">
      <w:pPr>
        <w:pStyle w:val="NormalClaudio"/>
      </w:pPr>
      <w:r w:rsidRPr="006459A1">
        <w:t xml:space="preserve">The drafting and publication of the GEP is in response to </w:t>
      </w:r>
      <w:r w:rsidR="00D60A76" w:rsidRPr="006459A1">
        <w:t xml:space="preserve">an EU requirement for participation in all HORIZON 2022 </w:t>
      </w:r>
      <w:r w:rsidR="000064CD" w:rsidRPr="006459A1">
        <w:t xml:space="preserve">funded projects beginning in 2022. </w:t>
      </w:r>
      <w:r w:rsidR="00687DBE" w:rsidRPr="006459A1">
        <w:t>All</w:t>
      </w:r>
      <w:r w:rsidR="000E24C3" w:rsidRPr="006459A1">
        <w:t xml:space="preserve"> foundational</w:t>
      </w:r>
      <w:r w:rsidR="00136CFF" w:rsidRPr="006459A1">
        <w:t xml:space="preserve"> </w:t>
      </w:r>
      <w:r w:rsidR="000629FB" w:rsidRPr="006459A1">
        <w:t xml:space="preserve">elements of the GEP, </w:t>
      </w:r>
      <w:r w:rsidR="00D46281" w:rsidRPr="006459A1">
        <w:t xml:space="preserve">dedicated resources, data gathering, </w:t>
      </w:r>
      <w:r w:rsidR="00ED0B95" w:rsidRPr="006459A1">
        <w:t>staff and faculty training</w:t>
      </w:r>
      <w:r w:rsidR="000E24C3" w:rsidRPr="006459A1">
        <w:t>,</w:t>
      </w:r>
      <w:r w:rsidR="00ED0B95" w:rsidRPr="006459A1">
        <w:t xml:space="preserve"> </w:t>
      </w:r>
      <w:r w:rsidR="00816129" w:rsidRPr="006459A1">
        <w:t xml:space="preserve">as well as </w:t>
      </w:r>
      <w:r w:rsidR="00B21E86" w:rsidRPr="006459A1">
        <w:t>its foci</w:t>
      </w:r>
      <w:r w:rsidR="00D6170B" w:rsidRPr="006459A1">
        <w:t xml:space="preserve">, leadership, recruitment and career progression, </w:t>
      </w:r>
      <w:r w:rsidR="000D1D2E" w:rsidRPr="006459A1">
        <w:t xml:space="preserve">sexual harassment awareness and training, </w:t>
      </w:r>
      <w:r w:rsidR="00887E9B" w:rsidRPr="006459A1">
        <w:t>research and teaching, and work-life balance,</w:t>
      </w:r>
      <w:r w:rsidR="000D1D2E" w:rsidRPr="006459A1">
        <w:t xml:space="preserve"> </w:t>
      </w:r>
      <w:r w:rsidR="00296BB7" w:rsidRPr="006459A1">
        <w:t xml:space="preserve">have long been an </w:t>
      </w:r>
      <w:r w:rsidR="00040DB7" w:rsidRPr="006459A1">
        <w:t>essential aspect</w:t>
      </w:r>
      <w:r w:rsidR="00296BB7" w:rsidRPr="006459A1">
        <w:t xml:space="preserve"> of </w:t>
      </w:r>
      <w:r w:rsidR="00ED0B95" w:rsidRPr="006459A1">
        <w:t>govern</w:t>
      </w:r>
      <w:r w:rsidR="00816129" w:rsidRPr="006459A1">
        <w:t xml:space="preserve">ance and work culture at </w:t>
      </w:r>
      <w:r w:rsidR="00911E92">
        <w:t>the American University of Paris</w:t>
      </w:r>
      <w:r w:rsidR="00816129" w:rsidRPr="006459A1">
        <w:t>.</w:t>
      </w:r>
    </w:p>
    <w:p w14:paraId="53BE5B1C" w14:textId="0947524C" w:rsidR="00212D70" w:rsidRDefault="00212D70" w:rsidP="00212D70">
      <w:pPr>
        <w:pStyle w:val="Heading2"/>
      </w:pPr>
      <w:bookmarkStart w:id="1" w:name="_Toc118030977"/>
      <w:r w:rsidRPr="006459A1">
        <w:t xml:space="preserve">AUP </w:t>
      </w:r>
      <w:r w:rsidR="008E7799" w:rsidRPr="006459A1">
        <w:t>S</w:t>
      </w:r>
      <w:r w:rsidRPr="006459A1">
        <w:t xml:space="preserve">pecific </w:t>
      </w:r>
      <w:r w:rsidR="008E7799" w:rsidRPr="006459A1">
        <w:t>C</w:t>
      </w:r>
      <w:r w:rsidRPr="006459A1">
        <w:t>ontext</w:t>
      </w:r>
      <w:bookmarkEnd w:id="1"/>
    </w:p>
    <w:p w14:paraId="102CDBFE" w14:textId="50A7584F" w:rsidR="008D7072" w:rsidRPr="008D7072" w:rsidRDefault="00FA60D2" w:rsidP="008D7072">
      <w:r>
        <w:t>AUP</w:t>
      </w:r>
      <w:r w:rsidR="00596406">
        <w:t xml:space="preserve"> is a</w:t>
      </w:r>
      <w:r w:rsidR="003D767C">
        <w:t xml:space="preserve">n American accredited </w:t>
      </w:r>
      <w:r w:rsidR="001E73B3">
        <w:t xml:space="preserve">liberal arts University </w:t>
      </w:r>
      <w:r w:rsidR="00E232AB">
        <w:t>counting roughly 1</w:t>
      </w:r>
      <w:r w:rsidR="00644D3C">
        <w:t>4</w:t>
      </w:r>
      <w:r w:rsidR="00E232AB">
        <w:t>00 student</w:t>
      </w:r>
      <w:r w:rsidR="002C0FD0">
        <w:t>s</w:t>
      </w:r>
      <w:r w:rsidR="00E232AB">
        <w:t xml:space="preserve"> in any given semester. It offers </w:t>
      </w:r>
      <w:r w:rsidR="00DE23B1">
        <w:t>7</w:t>
      </w:r>
      <w:r w:rsidR="005C705F">
        <w:t xml:space="preserve"> </w:t>
      </w:r>
      <w:proofErr w:type="gramStart"/>
      <w:r w:rsidR="005C705F">
        <w:t>Master’s</w:t>
      </w:r>
      <w:proofErr w:type="gramEnd"/>
      <w:r w:rsidR="005C705F">
        <w:t xml:space="preserve"> programs</w:t>
      </w:r>
      <w:r w:rsidR="001E73B3">
        <w:t xml:space="preserve"> </w:t>
      </w:r>
      <w:r w:rsidR="002C0FD0">
        <w:t>and</w:t>
      </w:r>
      <w:r w:rsidR="005C705F">
        <w:t xml:space="preserve"> 2</w:t>
      </w:r>
      <w:r w:rsidR="00644D3C">
        <w:t>6</w:t>
      </w:r>
      <w:r w:rsidR="005C705F">
        <w:t xml:space="preserve"> majors including </w:t>
      </w:r>
      <w:r w:rsidR="00F82054">
        <w:t>a major in Gender Sexuality and Society</w:t>
      </w:r>
      <w:r w:rsidR="00C659A7">
        <w:t xml:space="preserve"> housed in the Department of Psychology Health and Gender</w:t>
      </w:r>
      <w:r w:rsidR="00F82054">
        <w:t>.</w:t>
      </w:r>
      <w:r w:rsidR="006E3495">
        <w:t xml:space="preserve"> It is </w:t>
      </w:r>
      <w:r w:rsidR="00240B0E">
        <w:t>w</w:t>
      </w:r>
      <w:r w:rsidR="00B6460D">
        <w:t>ithin</w:t>
      </w:r>
      <w:r w:rsidR="00240B0E">
        <w:t xml:space="preserve"> this department that many of the Gender focusing initiati</w:t>
      </w:r>
      <w:r w:rsidR="004C01CE">
        <w:t xml:space="preserve">ves </w:t>
      </w:r>
      <w:r w:rsidR="00B6460D">
        <w:t>(talks, roundtables, guest lectures, and other events) ori</w:t>
      </w:r>
      <w:r w:rsidR="00BE5773">
        <w:t>ginate</w:t>
      </w:r>
      <w:r w:rsidR="00702518">
        <w:t>.</w:t>
      </w:r>
    </w:p>
    <w:p w14:paraId="7880834D" w14:textId="5ABAE109" w:rsidR="00212D70" w:rsidRPr="006459A1" w:rsidRDefault="00630767" w:rsidP="005A4FDA">
      <w:pPr>
        <w:pStyle w:val="Heading3"/>
        <w:rPr>
          <w:lang w:val="en-US"/>
        </w:rPr>
      </w:pPr>
      <w:bookmarkStart w:id="2" w:name="_Toc118030978"/>
      <w:r w:rsidRPr="006459A1">
        <w:rPr>
          <w:lang w:val="en-US"/>
        </w:rPr>
        <w:t>French</w:t>
      </w:r>
      <w:r w:rsidR="00212D70" w:rsidRPr="006459A1">
        <w:rPr>
          <w:lang w:val="en-US"/>
        </w:rPr>
        <w:t xml:space="preserve"> Context</w:t>
      </w:r>
      <w:bookmarkEnd w:id="2"/>
    </w:p>
    <w:p w14:paraId="318B5FCC" w14:textId="1BE50187" w:rsidR="00CD5F17" w:rsidRDefault="00212D70" w:rsidP="00212D70">
      <w:pPr>
        <w:spacing w:after="0"/>
      </w:pPr>
      <w:r w:rsidRPr="006459A1">
        <w:t>I</w:t>
      </w:r>
      <w:r w:rsidR="00CD5F17" w:rsidRPr="006459A1">
        <w:t>n May 2018, the French government presented a comprehensive action plan to combat gender-based violence and end pay inequalities</w:t>
      </w:r>
      <w:r w:rsidR="002E3002" w:rsidRPr="006459A1">
        <w:t xml:space="preserve"> in France</w:t>
      </w:r>
      <w:r w:rsidR="00CD5F17" w:rsidRPr="006459A1">
        <w:t xml:space="preserve">. </w:t>
      </w:r>
      <w:r w:rsidR="007C6CFB" w:rsidRPr="006459A1">
        <w:t>Corresponding</w:t>
      </w:r>
      <w:r w:rsidR="00CD5F17" w:rsidRPr="006459A1">
        <w:t xml:space="preserve"> legislative measures w</w:t>
      </w:r>
      <w:r w:rsidR="002E3002" w:rsidRPr="006459A1">
        <w:t>ent into action</w:t>
      </w:r>
      <w:r w:rsidR="00CD5F17" w:rsidRPr="006459A1">
        <w:t xml:space="preserve"> on September 5, 2018.</w:t>
      </w:r>
      <w:r w:rsidR="002E3002" w:rsidRPr="006459A1">
        <w:t xml:space="preserve"> </w:t>
      </w:r>
      <w:r w:rsidR="00CD5F17" w:rsidRPr="006459A1">
        <w:t>Within th</w:t>
      </w:r>
      <w:r w:rsidR="007C6CFB" w:rsidRPr="006459A1">
        <w:t>e legislature</w:t>
      </w:r>
      <w:r w:rsidR="00CD5F17" w:rsidRPr="006459A1">
        <w:t>, an index has been set up by the government including 5 indicators giving a score out of 100</w:t>
      </w:r>
      <w:r w:rsidR="00113F7F">
        <w:t xml:space="preserve"> (Table 1)</w:t>
      </w:r>
      <w:r w:rsidR="00CD5F17" w:rsidRPr="006459A1">
        <w:t xml:space="preserve">. </w:t>
      </w:r>
      <w:r w:rsidR="007C6CFB" w:rsidRPr="006459A1">
        <w:t>The index</w:t>
      </w:r>
      <w:r w:rsidR="00CD5F17" w:rsidRPr="006459A1">
        <w:t xml:space="preserve"> must be </w:t>
      </w:r>
      <w:r w:rsidR="009B5168" w:rsidRPr="006459A1">
        <w:t xml:space="preserve">continuously monitored and annually </w:t>
      </w:r>
      <w:r w:rsidR="00CD5F17" w:rsidRPr="006459A1">
        <w:t>published</w:t>
      </w:r>
      <w:r w:rsidR="009B5168" w:rsidRPr="006459A1">
        <w:t xml:space="preserve">. </w:t>
      </w:r>
      <w:r w:rsidR="006F0722">
        <w:t>A s</w:t>
      </w:r>
      <w:r w:rsidR="009B5168" w:rsidRPr="006459A1">
        <w:t>core below</w:t>
      </w:r>
      <w:r w:rsidR="00AF1189" w:rsidRPr="006459A1">
        <w:t xml:space="preserve"> 75 out of 100 must be addressed and improved within 3 years</w:t>
      </w:r>
      <w:r w:rsidR="006F0722">
        <w:t xml:space="preserve"> to avoid </w:t>
      </w:r>
      <w:r w:rsidR="00113F7F">
        <w:t>significant fines.</w:t>
      </w:r>
    </w:p>
    <w:p w14:paraId="3B7857E2" w14:textId="77777777" w:rsidR="000D4B53" w:rsidRPr="00E330AF" w:rsidRDefault="000D4B53" w:rsidP="00212D70">
      <w:pPr>
        <w:spacing w:after="0"/>
      </w:pPr>
    </w:p>
    <w:p w14:paraId="328C525E" w14:textId="7CFFF1FB" w:rsidR="00B45A87" w:rsidRPr="00E330AF" w:rsidRDefault="00B45A87" w:rsidP="00212D70">
      <w:pPr>
        <w:spacing w:after="0"/>
        <w:rPr>
          <w:b/>
          <w:bCs/>
        </w:rPr>
      </w:pPr>
      <w:r w:rsidRPr="00E330AF">
        <w:rPr>
          <w:b/>
          <w:bCs/>
        </w:rPr>
        <w:t>Table 1</w:t>
      </w:r>
    </w:p>
    <w:tbl>
      <w:tblPr>
        <w:tblStyle w:val="TableGrid"/>
        <w:tblW w:w="9918" w:type="dxa"/>
        <w:tblLook w:val="04A0" w:firstRow="1" w:lastRow="0" w:firstColumn="1" w:lastColumn="0" w:noHBand="0" w:noVBand="1"/>
      </w:tblPr>
      <w:tblGrid>
        <w:gridCol w:w="355"/>
        <w:gridCol w:w="1620"/>
        <w:gridCol w:w="5580"/>
        <w:gridCol w:w="1115"/>
        <w:gridCol w:w="12"/>
        <w:gridCol w:w="1236"/>
      </w:tblGrid>
      <w:tr w:rsidR="00E330AF" w:rsidRPr="00E330AF" w14:paraId="1C5681E8" w14:textId="17545E21" w:rsidTr="00FD7BD2">
        <w:tc>
          <w:tcPr>
            <w:tcW w:w="8682" w:type="dxa"/>
            <w:gridSpan w:val="5"/>
            <w:shd w:val="clear" w:color="auto" w:fill="B4C6E7" w:themeFill="accent1" w:themeFillTint="66"/>
            <w:vAlign w:val="center"/>
          </w:tcPr>
          <w:p w14:paraId="30900CAA" w14:textId="759CE8FE" w:rsidR="00136937" w:rsidRPr="00E330AF" w:rsidRDefault="00136937" w:rsidP="005F2BE2">
            <w:pPr>
              <w:pStyle w:val="NormalClaudio"/>
              <w:jc w:val="center"/>
              <w:rPr>
                <w:b/>
                <w:lang w:val="en-US"/>
              </w:rPr>
            </w:pPr>
            <w:r w:rsidRPr="00E330AF">
              <w:rPr>
                <w:b/>
                <w:lang w:val="en-US"/>
              </w:rPr>
              <w:t>French Gender Equity Score</w:t>
            </w:r>
            <w:r w:rsidR="000D4B53" w:rsidRPr="00E330AF">
              <w:rPr>
                <w:b/>
                <w:lang w:val="en-US"/>
              </w:rPr>
              <w:t xml:space="preserve"> AUP</w:t>
            </w:r>
          </w:p>
        </w:tc>
        <w:tc>
          <w:tcPr>
            <w:tcW w:w="1236" w:type="dxa"/>
            <w:shd w:val="clear" w:color="auto" w:fill="B4C6E7" w:themeFill="accent1" w:themeFillTint="66"/>
          </w:tcPr>
          <w:p w14:paraId="1AABD67B" w14:textId="77777777" w:rsidR="00136937" w:rsidRPr="00E330AF" w:rsidRDefault="00136937" w:rsidP="005F2BE2">
            <w:pPr>
              <w:pStyle w:val="NormalClaudio"/>
              <w:jc w:val="center"/>
              <w:rPr>
                <w:lang w:val="en-US"/>
              </w:rPr>
            </w:pPr>
          </w:p>
        </w:tc>
      </w:tr>
      <w:tr w:rsidR="00E330AF" w:rsidRPr="00E330AF" w14:paraId="106DE44C" w14:textId="3E643ABB" w:rsidTr="00FD7BD2">
        <w:tc>
          <w:tcPr>
            <w:tcW w:w="355" w:type="dxa"/>
            <w:vAlign w:val="center"/>
          </w:tcPr>
          <w:p w14:paraId="6855CA19" w14:textId="531C0141" w:rsidR="00136937" w:rsidRPr="00E330AF" w:rsidRDefault="005C2C79" w:rsidP="005C2C79">
            <w:pPr>
              <w:pStyle w:val="NormalClaudio"/>
              <w:rPr>
                <w:sz w:val="20"/>
                <w:szCs w:val="20"/>
                <w:lang w:val="en-US"/>
              </w:rPr>
            </w:pPr>
            <w:r w:rsidRPr="00E330AF">
              <w:rPr>
                <w:sz w:val="20"/>
                <w:szCs w:val="20"/>
                <w:lang w:val="en-US"/>
              </w:rPr>
              <w:t>#</w:t>
            </w:r>
          </w:p>
        </w:tc>
        <w:tc>
          <w:tcPr>
            <w:tcW w:w="1620" w:type="dxa"/>
            <w:vAlign w:val="center"/>
          </w:tcPr>
          <w:p w14:paraId="3E370D6E" w14:textId="4800E009" w:rsidR="00136937" w:rsidRPr="00E330AF" w:rsidRDefault="00136937" w:rsidP="00136937">
            <w:pPr>
              <w:pStyle w:val="NormalClaudio"/>
              <w:jc w:val="center"/>
              <w:rPr>
                <w:sz w:val="20"/>
                <w:szCs w:val="20"/>
                <w:lang w:val="en-US"/>
              </w:rPr>
            </w:pPr>
            <w:r w:rsidRPr="00E330AF">
              <w:rPr>
                <w:sz w:val="20"/>
                <w:szCs w:val="20"/>
                <w:lang w:val="en-US"/>
              </w:rPr>
              <w:t>Indicator</w:t>
            </w:r>
          </w:p>
        </w:tc>
        <w:tc>
          <w:tcPr>
            <w:tcW w:w="5580" w:type="dxa"/>
            <w:vAlign w:val="center"/>
          </w:tcPr>
          <w:p w14:paraId="610B0176" w14:textId="649FA264" w:rsidR="00136937" w:rsidRPr="00E330AF" w:rsidRDefault="00136937" w:rsidP="00136937">
            <w:pPr>
              <w:pStyle w:val="NormalClaudio"/>
              <w:jc w:val="center"/>
              <w:rPr>
                <w:sz w:val="20"/>
                <w:szCs w:val="20"/>
                <w:lang w:val="en-US"/>
              </w:rPr>
            </w:pPr>
            <w:r w:rsidRPr="00E330AF">
              <w:rPr>
                <w:sz w:val="20"/>
                <w:szCs w:val="20"/>
                <w:lang w:val="en-US"/>
              </w:rPr>
              <w:t>Explanation</w:t>
            </w:r>
          </w:p>
        </w:tc>
        <w:tc>
          <w:tcPr>
            <w:tcW w:w="1115" w:type="dxa"/>
            <w:vAlign w:val="center"/>
          </w:tcPr>
          <w:p w14:paraId="7E43F729" w14:textId="5B25D076" w:rsidR="00136937" w:rsidRPr="00E330AF" w:rsidRDefault="00136937" w:rsidP="00136937">
            <w:pPr>
              <w:pStyle w:val="NormalClaudio"/>
              <w:jc w:val="center"/>
              <w:rPr>
                <w:sz w:val="20"/>
                <w:szCs w:val="20"/>
                <w:lang w:val="en-US"/>
              </w:rPr>
            </w:pPr>
            <w:r w:rsidRPr="00E330AF">
              <w:rPr>
                <w:sz w:val="20"/>
                <w:szCs w:val="20"/>
                <w:lang w:val="en-US"/>
              </w:rPr>
              <w:t>Maximum Points</w:t>
            </w:r>
          </w:p>
        </w:tc>
        <w:tc>
          <w:tcPr>
            <w:tcW w:w="1248" w:type="dxa"/>
            <w:gridSpan w:val="2"/>
            <w:vAlign w:val="center"/>
          </w:tcPr>
          <w:p w14:paraId="54BB1B8D" w14:textId="432B1796" w:rsidR="00136937" w:rsidRPr="00E330AF" w:rsidRDefault="00136937" w:rsidP="00136937">
            <w:pPr>
              <w:pStyle w:val="NormalClaudio"/>
              <w:jc w:val="center"/>
              <w:rPr>
                <w:sz w:val="20"/>
                <w:szCs w:val="20"/>
                <w:lang w:val="en-US"/>
              </w:rPr>
            </w:pPr>
            <w:r w:rsidRPr="00E330AF">
              <w:rPr>
                <w:sz w:val="20"/>
                <w:szCs w:val="20"/>
                <w:lang w:val="en-US"/>
              </w:rPr>
              <w:t>202</w:t>
            </w:r>
            <w:r w:rsidR="00AC64F4" w:rsidRPr="00E330AF">
              <w:rPr>
                <w:sz w:val="20"/>
                <w:szCs w:val="20"/>
                <w:lang w:val="en-US"/>
              </w:rPr>
              <w:t xml:space="preserve">2 </w:t>
            </w:r>
            <w:r w:rsidR="00FD7BD2" w:rsidRPr="00E330AF">
              <w:rPr>
                <w:sz w:val="20"/>
                <w:szCs w:val="20"/>
                <w:lang w:val="en-US"/>
              </w:rPr>
              <w:t>AUP</w:t>
            </w:r>
          </w:p>
          <w:p w14:paraId="262DF718" w14:textId="291CE483" w:rsidR="00136937" w:rsidRPr="00E330AF" w:rsidRDefault="00136937" w:rsidP="00136937">
            <w:pPr>
              <w:pStyle w:val="NormalClaudio"/>
              <w:jc w:val="center"/>
              <w:rPr>
                <w:sz w:val="20"/>
                <w:szCs w:val="20"/>
              </w:rPr>
            </w:pPr>
            <w:r w:rsidRPr="00E330AF">
              <w:rPr>
                <w:sz w:val="20"/>
                <w:szCs w:val="20"/>
                <w:lang w:val="en-US"/>
              </w:rPr>
              <w:t>score</w:t>
            </w:r>
          </w:p>
        </w:tc>
      </w:tr>
      <w:tr w:rsidR="00E330AF" w:rsidRPr="00E330AF" w14:paraId="13C878B5" w14:textId="7251E2DC" w:rsidTr="00FD7BD2">
        <w:tc>
          <w:tcPr>
            <w:tcW w:w="355" w:type="dxa"/>
            <w:shd w:val="clear" w:color="auto" w:fill="D9E2F3" w:themeFill="accent1" w:themeFillTint="33"/>
            <w:vAlign w:val="center"/>
          </w:tcPr>
          <w:p w14:paraId="3DC26DDC" w14:textId="15EB8783" w:rsidR="00136937" w:rsidRPr="00E330AF" w:rsidRDefault="005C2C79" w:rsidP="00136937">
            <w:pPr>
              <w:pStyle w:val="NormalClaudio"/>
              <w:jc w:val="left"/>
              <w:rPr>
                <w:sz w:val="20"/>
                <w:szCs w:val="20"/>
                <w:lang w:val="en-US"/>
              </w:rPr>
            </w:pPr>
            <w:bookmarkStart w:id="3" w:name="_Hlk117859616"/>
            <w:r w:rsidRPr="00E330AF">
              <w:rPr>
                <w:sz w:val="20"/>
                <w:szCs w:val="20"/>
                <w:lang w:val="en-US"/>
              </w:rPr>
              <w:t>1</w:t>
            </w:r>
          </w:p>
        </w:tc>
        <w:tc>
          <w:tcPr>
            <w:tcW w:w="1620" w:type="dxa"/>
            <w:shd w:val="clear" w:color="auto" w:fill="D9E2F3" w:themeFill="accent1" w:themeFillTint="33"/>
            <w:vAlign w:val="center"/>
          </w:tcPr>
          <w:p w14:paraId="66FD5CD2" w14:textId="54774BD5" w:rsidR="00136937" w:rsidRPr="00E330AF" w:rsidRDefault="00136937" w:rsidP="00136937">
            <w:pPr>
              <w:pStyle w:val="NormalClaudio"/>
              <w:jc w:val="left"/>
              <w:rPr>
                <w:sz w:val="20"/>
                <w:szCs w:val="20"/>
                <w:lang w:val="en-US"/>
              </w:rPr>
            </w:pPr>
            <w:r w:rsidRPr="00E330AF">
              <w:rPr>
                <w:sz w:val="20"/>
                <w:szCs w:val="20"/>
                <w:lang w:val="en-US"/>
              </w:rPr>
              <w:t>Pay Gap</w:t>
            </w:r>
          </w:p>
        </w:tc>
        <w:tc>
          <w:tcPr>
            <w:tcW w:w="5580" w:type="dxa"/>
            <w:shd w:val="clear" w:color="auto" w:fill="D9E2F3" w:themeFill="accent1" w:themeFillTint="33"/>
            <w:vAlign w:val="center"/>
          </w:tcPr>
          <w:p w14:paraId="20DEE492" w14:textId="7FA506D6" w:rsidR="00136937" w:rsidRPr="00E330AF" w:rsidRDefault="00136937" w:rsidP="005C2C79">
            <w:pPr>
              <w:pStyle w:val="NormalClaudio"/>
              <w:jc w:val="left"/>
              <w:rPr>
                <w:sz w:val="20"/>
                <w:szCs w:val="20"/>
                <w:lang w:val="en-US"/>
              </w:rPr>
            </w:pPr>
            <w:r w:rsidRPr="00E330AF">
              <w:rPr>
                <w:sz w:val="20"/>
                <w:szCs w:val="20"/>
                <w:lang w:val="en-US"/>
              </w:rPr>
              <w:t>Establishing the differences between the average remuneration of men and women across comparable roles and rank.</w:t>
            </w:r>
          </w:p>
        </w:tc>
        <w:tc>
          <w:tcPr>
            <w:tcW w:w="1115" w:type="dxa"/>
            <w:shd w:val="clear" w:color="auto" w:fill="D9E2F3" w:themeFill="accent1" w:themeFillTint="33"/>
            <w:vAlign w:val="center"/>
          </w:tcPr>
          <w:p w14:paraId="21F36751" w14:textId="123DDD0E" w:rsidR="00136937" w:rsidRPr="00E330AF" w:rsidRDefault="00FD7BD2" w:rsidP="00136937">
            <w:pPr>
              <w:pStyle w:val="NormalClaudio"/>
              <w:jc w:val="center"/>
              <w:rPr>
                <w:sz w:val="20"/>
                <w:szCs w:val="20"/>
                <w:lang w:val="en-US"/>
              </w:rPr>
            </w:pPr>
            <w:r w:rsidRPr="00E330AF">
              <w:rPr>
                <w:sz w:val="20"/>
                <w:szCs w:val="20"/>
                <w:lang w:val="en-US"/>
              </w:rPr>
              <w:t>40</w:t>
            </w:r>
          </w:p>
        </w:tc>
        <w:tc>
          <w:tcPr>
            <w:tcW w:w="1248" w:type="dxa"/>
            <w:gridSpan w:val="2"/>
            <w:shd w:val="clear" w:color="auto" w:fill="D9E2F3" w:themeFill="accent1" w:themeFillTint="33"/>
            <w:vAlign w:val="center"/>
          </w:tcPr>
          <w:p w14:paraId="4A79168B" w14:textId="542A1F3C" w:rsidR="00136937" w:rsidRPr="00E330AF" w:rsidRDefault="00FD7BD2" w:rsidP="00136937">
            <w:pPr>
              <w:pStyle w:val="NormalClaudio"/>
              <w:jc w:val="center"/>
              <w:rPr>
                <w:sz w:val="20"/>
                <w:szCs w:val="20"/>
              </w:rPr>
            </w:pPr>
            <w:r w:rsidRPr="00E330AF">
              <w:rPr>
                <w:sz w:val="20"/>
                <w:szCs w:val="20"/>
              </w:rPr>
              <w:t>39</w:t>
            </w:r>
          </w:p>
        </w:tc>
      </w:tr>
      <w:tr w:rsidR="00E330AF" w:rsidRPr="00E330AF" w14:paraId="72BE0128" w14:textId="7036E5F8" w:rsidTr="00FD7BD2">
        <w:tc>
          <w:tcPr>
            <w:tcW w:w="355" w:type="dxa"/>
            <w:vAlign w:val="center"/>
          </w:tcPr>
          <w:p w14:paraId="0CCB7AAB" w14:textId="07BA5F65" w:rsidR="00136937" w:rsidRPr="00E330AF" w:rsidRDefault="005C2C79" w:rsidP="00136937">
            <w:pPr>
              <w:pStyle w:val="NormalClaudio"/>
              <w:jc w:val="left"/>
              <w:rPr>
                <w:sz w:val="20"/>
                <w:szCs w:val="20"/>
                <w:lang w:val="en-US"/>
              </w:rPr>
            </w:pPr>
            <w:r w:rsidRPr="00E330AF">
              <w:rPr>
                <w:sz w:val="20"/>
                <w:szCs w:val="20"/>
                <w:lang w:val="en-US"/>
              </w:rPr>
              <w:t>2</w:t>
            </w:r>
          </w:p>
        </w:tc>
        <w:tc>
          <w:tcPr>
            <w:tcW w:w="1620" w:type="dxa"/>
            <w:vAlign w:val="center"/>
          </w:tcPr>
          <w:p w14:paraId="752DAD76" w14:textId="4D4BE7BC" w:rsidR="00136937" w:rsidRPr="00E330AF" w:rsidRDefault="00136937" w:rsidP="00136937">
            <w:pPr>
              <w:pStyle w:val="NormalClaudio"/>
              <w:jc w:val="left"/>
              <w:rPr>
                <w:sz w:val="20"/>
                <w:szCs w:val="20"/>
                <w:lang w:val="en-US"/>
              </w:rPr>
            </w:pPr>
            <w:r w:rsidRPr="00E330AF">
              <w:rPr>
                <w:sz w:val="20"/>
                <w:szCs w:val="20"/>
                <w:lang w:val="en-US"/>
              </w:rPr>
              <w:t>Pay Rise (outside promotion) rate</w:t>
            </w:r>
          </w:p>
        </w:tc>
        <w:tc>
          <w:tcPr>
            <w:tcW w:w="5580" w:type="dxa"/>
            <w:vAlign w:val="center"/>
          </w:tcPr>
          <w:p w14:paraId="746482AC" w14:textId="74060417" w:rsidR="00136937" w:rsidRPr="00E330AF" w:rsidRDefault="00136937" w:rsidP="005C2C79">
            <w:pPr>
              <w:pStyle w:val="NormalClaudio"/>
              <w:jc w:val="left"/>
              <w:rPr>
                <w:sz w:val="20"/>
                <w:szCs w:val="20"/>
                <w:lang w:val="en-US"/>
              </w:rPr>
            </w:pPr>
            <w:r w:rsidRPr="00E330AF">
              <w:rPr>
                <w:sz w:val="20"/>
                <w:szCs w:val="20"/>
                <w:lang w:val="en-US"/>
              </w:rPr>
              <w:t>Monitoring the pay-rise rate of men versus women in the company.</w:t>
            </w:r>
          </w:p>
        </w:tc>
        <w:tc>
          <w:tcPr>
            <w:tcW w:w="1115" w:type="dxa"/>
            <w:vAlign w:val="center"/>
          </w:tcPr>
          <w:p w14:paraId="4EF5F599" w14:textId="00161AD5" w:rsidR="00136937" w:rsidRPr="00E330AF" w:rsidRDefault="00136937" w:rsidP="00136937">
            <w:pPr>
              <w:pStyle w:val="NormalClaudio"/>
              <w:jc w:val="center"/>
              <w:rPr>
                <w:sz w:val="20"/>
                <w:szCs w:val="20"/>
                <w:lang w:val="en-US"/>
              </w:rPr>
            </w:pPr>
            <w:r w:rsidRPr="00E330AF">
              <w:rPr>
                <w:sz w:val="20"/>
                <w:szCs w:val="20"/>
                <w:lang w:val="en-US"/>
              </w:rPr>
              <w:t>3</w:t>
            </w:r>
            <w:r w:rsidR="00FD7BD2" w:rsidRPr="00E330AF">
              <w:rPr>
                <w:sz w:val="20"/>
                <w:szCs w:val="20"/>
                <w:lang w:val="en-US"/>
              </w:rPr>
              <w:t>5</w:t>
            </w:r>
          </w:p>
        </w:tc>
        <w:tc>
          <w:tcPr>
            <w:tcW w:w="1248" w:type="dxa"/>
            <w:gridSpan w:val="2"/>
            <w:vAlign w:val="center"/>
          </w:tcPr>
          <w:p w14:paraId="05213E01" w14:textId="06EB865A" w:rsidR="00136937" w:rsidRPr="00E330AF" w:rsidRDefault="00FD7BD2" w:rsidP="00136937">
            <w:pPr>
              <w:pStyle w:val="NormalClaudio"/>
              <w:jc w:val="center"/>
              <w:rPr>
                <w:sz w:val="20"/>
                <w:szCs w:val="20"/>
              </w:rPr>
            </w:pPr>
            <w:r w:rsidRPr="00E330AF">
              <w:rPr>
                <w:sz w:val="20"/>
                <w:szCs w:val="20"/>
              </w:rPr>
              <w:t>35</w:t>
            </w:r>
          </w:p>
        </w:tc>
      </w:tr>
      <w:tr w:rsidR="00E330AF" w:rsidRPr="00E330AF" w14:paraId="341EC069" w14:textId="3DE801B5" w:rsidTr="00FD7BD2">
        <w:tc>
          <w:tcPr>
            <w:tcW w:w="355" w:type="dxa"/>
            <w:vAlign w:val="center"/>
          </w:tcPr>
          <w:p w14:paraId="77DC8B4A" w14:textId="5726A5EF" w:rsidR="00136937" w:rsidRPr="00E330AF" w:rsidRDefault="00FD7BD2" w:rsidP="00136937">
            <w:pPr>
              <w:pStyle w:val="NormalClaudio"/>
              <w:jc w:val="left"/>
              <w:rPr>
                <w:sz w:val="20"/>
                <w:szCs w:val="20"/>
                <w:lang w:val="en-US"/>
              </w:rPr>
            </w:pPr>
            <w:r w:rsidRPr="00E330AF">
              <w:rPr>
                <w:sz w:val="20"/>
                <w:szCs w:val="20"/>
                <w:lang w:val="en-US"/>
              </w:rPr>
              <w:t>3</w:t>
            </w:r>
          </w:p>
        </w:tc>
        <w:tc>
          <w:tcPr>
            <w:tcW w:w="1620" w:type="dxa"/>
            <w:vAlign w:val="center"/>
          </w:tcPr>
          <w:p w14:paraId="62D88B38" w14:textId="573AEACD" w:rsidR="00136937" w:rsidRPr="00E330AF" w:rsidRDefault="00136937" w:rsidP="00136937">
            <w:pPr>
              <w:pStyle w:val="NormalClaudio"/>
              <w:jc w:val="left"/>
              <w:rPr>
                <w:sz w:val="20"/>
                <w:szCs w:val="20"/>
                <w:lang w:val="en-US"/>
              </w:rPr>
            </w:pPr>
            <w:r w:rsidRPr="00E330AF">
              <w:rPr>
                <w:sz w:val="20"/>
                <w:szCs w:val="20"/>
                <w:lang w:val="en-US"/>
              </w:rPr>
              <w:t>Maternity leave pay increase</w:t>
            </w:r>
          </w:p>
        </w:tc>
        <w:tc>
          <w:tcPr>
            <w:tcW w:w="5580" w:type="dxa"/>
            <w:vAlign w:val="center"/>
          </w:tcPr>
          <w:p w14:paraId="2861CE91" w14:textId="0A4EAE51" w:rsidR="00136937" w:rsidRPr="00E330AF" w:rsidRDefault="00136937" w:rsidP="005C2C79">
            <w:pPr>
              <w:pStyle w:val="NormalClaudio"/>
              <w:jc w:val="left"/>
              <w:rPr>
                <w:sz w:val="20"/>
                <w:szCs w:val="20"/>
                <w:lang w:val="en-US"/>
              </w:rPr>
            </w:pPr>
            <w:r w:rsidRPr="00E330AF">
              <w:rPr>
                <w:sz w:val="20"/>
                <w:szCs w:val="20"/>
                <w:lang w:val="en-US"/>
              </w:rPr>
              <w:t xml:space="preserve">Checking compliance with existing </w:t>
            </w:r>
            <w:proofErr w:type="gramStart"/>
            <w:r w:rsidRPr="00E330AF">
              <w:rPr>
                <w:sz w:val="20"/>
                <w:szCs w:val="20"/>
                <w:lang w:val="en-US"/>
              </w:rPr>
              <w:t>law;</w:t>
            </w:r>
            <w:proofErr w:type="gramEnd"/>
            <w:r w:rsidRPr="00E330AF">
              <w:rPr>
                <w:sz w:val="20"/>
                <w:szCs w:val="20"/>
                <w:lang w:val="en-US"/>
              </w:rPr>
              <w:t xml:space="preserve"> i.e. whether women who have been off on maternity leave receive pay increases where increases have been awarded in their absence.</w:t>
            </w:r>
          </w:p>
        </w:tc>
        <w:tc>
          <w:tcPr>
            <w:tcW w:w="1115" w:type="dxa"/>
            <w:vAlign w:val="center"/>
          </w:tcPr>
          <w:p w14:paraId="4B3E67BE" w14:textId="078205DD" w:rsidR="00136937" w:rsidRPr="00E330AF" w:rsidRDefault="00136937" w:rsidP="00136937">
            <w:pPr>
              <w:pStyle w:val="NormalClaudio"/>
              <w:jc w:val="center"/>
              <w:rPr>
                <w:sz w:val="20"/>
                <w:szCs w:val="20"/>
                <w:lang w:val="en-US"/>
              </w:rPr>
            </w:pPr>
            <w:r w:rsidRPr="00E330AF">
              <w:rPr>
                <w:sz w:val="20"/>
                <w:szCs w:val="20"/>
                <w:lang w:val="en-US"/>
              </w:rPr>
              <w:t>15</w:t>
            </w:r>
          </w:p>
        </w:tc>
        <w:tc>
          <w:tcPr>
            <w:tcW w:w="1248" w:type="dxa"/>
            <w:gridSpan w:val="2"/>
            <w:vAlign w:val="center"/>
          </w:tcPr>
          <w:p w14:paraId="08965446" w14:textId="34DBE710" w:rsidR="00136937" w:rsidRPr="00E330AF" w:rsidRDefault="00FD7BD2" w:rsidP="00136937">
            <w:pPr>
              <w:pStyle w:val="NormalClaudio"/>
              <w:jc w:val="center"/>
              <w:rPr>
                <w:sz w:val="20"/>
                <w:szCs w:val="20"/>
              </w:rPr>
            </w:pPr>
            <w:r w:rsidRPr="00E330AF">
              <w:rPr>
                <w:sz w:val="20"/>
                <w:szCs w:val="20"/>
                <w:lang w:val="en-US"/>
              </w:rPr>
              <w:t>15</w:t>
            </w:r>
          </w:p>
        </w:tc>
      </w:tr>
      <w:tr w:rsidR="00E330AF" w:rsidRPr="00E330AF" w14:paraId="4CDD7F57" w14:textId="0DCDF649" w:rsidTr="00FD7BD2">
        <w:tc>
          <w:tcPr>
            <w:tcW w:w="355" w:type="dxa"/>
            <w:shd w:val="clear" w:color="auto" w:fill="D9E2F3" w:themeFill="accent1" w:themeFillTint="33"/>
            <w:vAlign w:val="center"/>
          </w:tcPr>
          <w:p w14:paraId="3CF6625E" w14:textId="7432921B" w:rsidR="00136937" w:rsidRPr="00E330AF" w:rsidRDefault="005C2C79" w:rsidP="00136937">
            <w:pPr>
              <w:pStyle w:val="NormalClaudio"/>
              <w:jc w:val="left"/>
              <w:rPr>
                <w:sz w:val="20"/>
                <w:szCs w:val="20"/>
                <w:lang w:val="en-US"/>
              </w:rPr>
            </w:pPr>
            <w:r w:rsidRPr="00E330AF">
              <w:rPr>
                <w:sz w:val="20"/>
                <w:szCs w:val="20"/>
                <w:lang w:val="en-US"/>
              </w:rPr>
              <w:t>5</w:t>
            </w:r>
          </w:p>
        </w:tc>
        <w:tc>
          <w:tcPr>
            <w:tcW w:w="1620" w:type="dxa"/>
            <w:shd w:val="clear" w:color="auto" w:fill="D9E2F3" w:themeFill="accent1" w:themeFillTint="33"/>
            <w:vAlign w:val="center"/>
          </w:tcPr>
          <w:p w14:paraId="53288904" w14:textId="63F55785" w:rsidR="00136937" w:rsidRPr="00E330AF" w:rsidRDefault="00136937" w:rsidP="00136937">
            <w:pPr>
              <w:pStyle w:val="NormalClaudio"/>
              <w:jc w:val="left"/>
              <w:rPr>
                <w:sz w:val="20"/>
                <w:szCs w:val="20"/>
                <w:lang w:val="en-US"/>
              </w:rPr>
            </w:pPr>
            <w:r w:rsidRPr="00E330AF">
              <w:rPr>
                <w:sz w:val="20"/>
                <w:szCs w:val="20"/>
                <w:lang w:val="en-US"/>
              </w:rPr>
              <w:t xml:space="preserve">Parity in </w:t>
            </w:r>
            <w:proofErr w:type="gramStart"/>
            <w:r w:rsidRPr="00E330AF">
              <w:rPr>
                <w:sz w:val="20"/>
                <w:szCs w:val="20"/>
                <w:lang w:val="en-US"/>
              </w:rPr>
              <w:t>high-earners</w:t>
            </w:r>
            <w:proofErr w:type="gramEnd"/>
            <w:r w:rsidRPr="00E330AF">
              <w:rPr>
                <w:sz w:val="20"/>
                <w:szCs w:val="20"/>
                <w:lang w:val="en-US"/>
              </w:rPr>
              <w:t>.</w:t>
            </w:r>
          </w:p>
        </w:tc>
        <w:tc>
          <w:tcPr>
            <w:tcW w:w="5580" w:type="dxa"/>
            <w:shd w:val="clear" w:color="auto" w:fill="D9E2F3" w:themeFill="accent1" w:themeFillTint="33"/>
            <w:vAlign w:val="center"/>
          </w:tcPr>
          <w:p w14:paraId="551D3944" w14:textId="562B810D" w:rsidR="00136937" w:rsidRPr="00E330AF" w:rsidRDefault="00136937" w:rsidP="005C2C79">
            <w:pPr>
              <w:pStyle w:val="NormalClaudio"/>
              <w:jc w:val="left"/>
              <w:rPr>
                <w:sz w:val="20"/>
                <w:szCs w:val="20"/>
                <w:lang w:val="en-US"/>
              </w:rPr>
            </w:pPr>
            <w:r w:rsidRPr="00E330AF">
              <w:rPr>
                <w:sz w:val="20"/>
                <w:szCs w:val="20"/>
                <w:lang w:val="en-US"/>
              </w:rPr>
              <w:t>The balance of men and women in the top ten highest earners in the organization.</w:t>
            </w:r>
          </w:p>
        </w:tc>
        <w:tc>
          <w:tcPr>
            <w:tcW w:w="1115" w:type="dxa"/>
            <w:shd w:val="clear" w:color="auto" w:fill="D9E2F3" w:themeFill="accent1" w:themeFillTint="33"/>
            <w:vAlign w:val="center"/>
          </w:tcPr>
          <w:p w14:paraId="5D2AC53C" w14:textId="5E02B39A" w:rsidR="00136937" w:rsidRPr="00E330AF" w:rsidRDefault="00136937" w:rsidP="00136937">
            <w:pPr>
              <w:pStyle w:val="NormalClaudio"/>
              <w:jc w:val="center"/>
              <w:rPr>
                <w:sz w:val="20"/>
                <w:szCs w:val="20"/>
                <w:lang w:val="en-US"/>
              </w:rPr>
            </w:pPr>
            <w:r w:rsidRPr="00E330AF">
              <w:rPr>
                <w:sz w:val="20"/>
                <w:szCs w:val="20"/>
                <w:lang w:val="en-US"/>
              </w:rPr>
              <w:t>10</w:t>
            </w:r>
          </w:p>
        </w:tc>
        <w:tc>
          <w:tcPr>
            <w:tcW w:w="1248" w:type="dxa"/>
            <w:gridSpan w:val="2"/>
            <w:shd w:val="clear" w:color="auto" w:fill="D9E2F3" w:themeFill="accent1" w:themeFillTint="33"/>
            <w:vAlign w:val="center"/>
          </w:tcPr>
          <w:p w14:paraId="316E145B" w14:textId="02874F46" w:rsidR="00136937" w:rsidRPr="00E330AF" w:rsidRDefault="00FD7BD2" w:rsidP="00136937">
            <w:pPr>
              <w:pStyle w:val="NormalClaudio"/>
              <w:jc w:val="center"/>
              <w:rPr>
                <w:sz w:val="20"/>
                <w:szCs w:val="20"/>
              </w:rPr>
            </w:pPr>
            <w:r w:rsidRPr="00E330AF">
              <w:rPr>
                <w:sz w:val="20"/>
                <w:szCs w:val="20"/>
                <w:lang w:val="en-US"/>
              </w:rPr>
              <w:t>5</w:t>
            </w:r>
          </w:p>
        </w:tc>
      </w:tr>
      <w:bookmarkEnd w:id="3"/>
      <w:tr w:rsidR="00E330AF" w:rsidRPr="00E330AF" w14:paraId="065CDFE7" w14:textId="00183F43" w:rsidTr="00FD7BD2">
        <w:tc>
          <w:tcPr>
            <w:tcW w:w="355" w:type="dxa"/>
            <w:vAlign w:val="center"/>
          </w:tcPr>
          <w:p w14:paraId="25D8C1C5" w14:textId="1A8C815A" w:rsidR="00136937" w:rsidRPr="00E330AF" w:rsidRDefault="00136937" w:rsidP="00136937">
            <w:pPr>
              <w:pStyle w:val="NormalClaudio"/>
              <w:jc w:val="left"/>
              <w:rPr>
                <w:sz w:val="20"/>
                <w:szCs w:val="20"/>
                <w:lang w:val="en-US"/>
              </w:rPr>
            </w:pPr>
          </w:p>
        </w:tc>
        <w:tc>
          <w:tcPr>
            <w:tcW w:w="1620" w:type="dxa"/>
            <w:vAlign w:val="center"/>
          </w:tcPr>
          <w:p w14:paraId="078E6123" w14:textId="28666C49" w:rsidR="00136937" w:rsidRPr="00E330AF" w:rsidRDefault="00136937" w:rsidP="00136937">
            <w:pPr>
              <w:pStyle w:val="NormalClaudio"/>
              <w:jc w:val="left"/>
              <w:rPr>
                <w:sz w:val="20"/>
                <w:szCs w:val="20"/>
                <w:lang w:val="en-US"/>
              </w:rPr>
            </w:pPr>
            <w:r w:rsidRPr="00E330AF">
              <w:rPr>
                <w:sz w:val="20"/>
                <w:szCs w:val="20"/>
                <w:lang w:val="en-US"/>
              </w:rPr>
              <w:t>Total</w:t>
            </w:r>
          </w:p>
        </w:tc>
        <w:tc>
          <w:tcPr>
            <w:tcW w:w="5580" w:type="dxa"/>
            <w:vAlign w:val="center"/>
          </w:tcPr>
          <w:p w14:paraId="7C312286" w14:textId="1ABE88A2" w:rsidR="00136937" w:rsidRPr="00E330AF" w:rsidRDefault="00136937" w:rsidP="00136937">
            <w:pPr>
              <w:pStyle w:val="NormalClaudio"/>
              <w:jc w:val="center"/>
              <w:rPr>
                <w:sz w:val="20"/>
                <w:szCs w:val="20"/>
                <w:lang w:val="en-US"/>
              </w:rPr>
            </w:pPr>
          </w:p>
        </w:tc>
        <w:tc>
          <w:tcPr>
            <w:tcW w:w="1115" w:type="dxa"/>
            <w:shd w:val="clear" w:color="auto" w:fill="FFFFFF" w:themeFill="background1"/>
            <w:vAlign w:val="center"/>
          </w:tcPr>
          <w:p w14:paraId="04067255" w14:textId="7C550694" w:rsidR="00136937" w:rsidRPr="00E330AF" w:rsidRDefault="00136937" w:rsidP="00136937">
            <w:pPr>
              <w:pStyle w:val="NormalClaudio"/>
              <w:jc w:val="center"/>
              <w:rPr>
                <w:b/>
                <w:bCs/>
                <w:sz w:val="20"/>
                <w:szCs w:val="20"/>
                <w:lang w:val="en-US"/>
              </w:rPr>
            </w:pPr>
            <w:r w:rsidRPr="00E330AF">
              <w:rPr>
                <w:sz w:val="20"/>
                <w:szCs w:val="20"/>
                <w:lang w:val="en-US"/>
              </w:rPr>
              <w:t>100</w:t>
            </w:r>
          </w:p>
        </w:tc>
        <w:tc>
          <w:tcPr>
            <w:tcW w:w="1248" w:type="dxa"/>
            <w:gridSpan w:val="2"/>
            <w:shd w:val="clear" w:color="auto" w:fill="FFFFFF" w:themeFill="background1"/>
            <w:vAlign w:val="center"/>
          </w:tcPr>
          <w:p w14:paraId="3D3FA649" w14:textId="071CE6A4" w:rsidR="00136937" w:rsidRPr="00E330AF" w:rsidRDefault="00FD7BD2" w:rsidP="00136937">
            <w:pPr>
              <w:pStyle w:val="NormalClaudio"/>
              <w:jc w:val="center"/>
              <w:rPr>
                <w:b/>
                <w:bCs/>
                <w:sz w:val="20"/>
                <w:szCs w:val="20"/>
              </w:rPr>
            </w:pPr>
            <w:r w:rsidRPr="00E330AF">
              <w:rPr>
                <w:b/>
                <w:bCs/>
                <w:sz w:val="20"/>
                <w:szCs w:val="20"/>
                <w:lang w:val="en-US"/>
              </w:rPr>
              <w:t>94</w:t>
            </w:r>
            <w:r w:rsidR="00136937" w:rsidRPr="00E330AF">
              <w:rPr>
                <w:b/>
                <w:bCs/>
                <w:sz w:val="20"/>
                <w:szCs w:val="20"/>
                <w:lang w:val="en-US"/>
              </w:rPr>
              <w:t>/100</w:t>
            </w:r>
          </w:p>
        </w:tc>
      </w:tr>
    </w:tbl>
    <w:p w14:paraId="45044752" w14:textId="1A8DA76F" w:rsidR="00F515C1" w:rsidRPr="00E330AF" w:rsidRDefault="00F515C1" w:rsidP="00F515C1">
      <w:pPr>
        <w:pStyle w:val="NormalClaudio"/>
      </w:pPr>
    </w:p>
    <w:p w14:paraId="1124AC39" w14:textId="7ED4B97D" w:rsidR="00AC64F4" w:rsidRPr="00E330AF" w:rsidRDefault="00AC64F4" w:rsidP="00AC64F4">
      <w:pPr>
        <w:pStyle w:val="NormalClaudio"/>
      </w:pPr>
      <w:r w:rsidRPr="00E330AF">
        <w:t xml:space="preserve">AUP has achieved a </w:t>
      </w:r>
      <w:r w:rsidRPr="00E330AF">
        <w:rPr>
          <w:b/>
        </w:rPr>
        <w:t xml:space="preserve">gender equality index of 94/100 in </w:t>
      </w:r>
      <w:r w:rsidR="002C4DD3">
        <w:rPr>
          <w:b/>
        </w:rPr>
        <w:t xml:space="preserve">March </w:t>
      </w:r>
      <w:r w:rsidRPr="00E330AF">
        <w:rPr>
          <w:b/>
        </w:rPr>
        <w:t>202</w:t>
      </w:r>
      <w:r w:rsidR="002C4DD3">
        <w:rPr>
          <w:b/>
        </w:rPr>
        <w:t>3</w:t>
      </w:r>
      <w:r w:rsidRPr="00E330AF">
        <w:t xml:space="preserve">. In comparison, the average score in France, all sizes and all industries combined, is 86/100. </w:t>
      </w:r>
    </w:p>
    <w:p w14:paraId="3C2B9F74" w14:textId="4340A23A" w:rsidR="00AC64F4" w:rsidRPr="00E330AF" w:rsidRDefault="00AC64F4" w:rsidP="00AC64F4">
      <w:pPr>
        <w:pStyle w:val="NormalClaudio"/>
      </w:pPr>
      <w:r w:rsidRPr="00E330AF">
        <w:t xml:space="preserve">For </w:t>
      </w:r>
      <w:r w:rsidR="00F132E7">
        <w:t>context</w:t>
      </w:r>
      <w:r w:rsidRPr="00E330AF">
        <w:t>,</w:t>
      </w:r>
      <w:r w:rsidR="00F132E7">
        <w:t xml:space="preserve"> </w:t>
      </w:r>
      <w:r w:rsidRPr="00E330AF">
        <w:t xml:space="preserve">in 2022 the </w:t>
      </w:r>
      <w:r w:rsidR="00D95302">
        <w:t>gender makeup</w:t>
      </w:r>
      <w:r w:rsidRPr="00E330AF">
        <w:t xml:space="preserve"> within AUP </w:t>
      </w:r>
      <w:r w:rsidR="00D95302">
        <w:t>was</w:t>
      </w:r>
      <w:r w:rsidRPr="00E330AF">
        <w:t>: women 57%</w:t>
      </w:r>
      <w:r w:rsidR="000B445E">
        <w:t xml:space="preserve"> and </w:t>
      </w:r>
      <w:r w:rsidRPr="00E330AF">
        <w:t>men 43%.</w:t>
      </w:r>
    </w:p>
    <w:p w14:paraId="19A9335F" w14:textId="113EAC84" w:rsidR="000D4B53" w:rsidRPr="00E330AF" w:rsidRDefault="00AC64F4" w:rsidP="00AC64F4">
      <w:pPr>
        <w:pStyle w:val="NormalClaudio"/>
      </w:pPr>
      <w:r w:rsidRPr="00E330AF">
        <w:lastRenderedPageBreak/>
        <w:t>Our gender equality index illustrates AUP's vigilance in ensuring equity in compensation, notably by ensuring that remuneration and increases are issued with the greatest possible equality between men and women</w:t>
      </w:r>
      <w:r w:rsidR="00783ED8" w:rsidRPr="00E330AF">
        <w:t>.</w:t>
      </w:r>
    </w:p>
    <w:p w14:paraId="3BCB2012" w14:textId="03A45F98" w:rsidR="00603489" w:rsidRPr="006459A1" w:rsidRDefault="00630767" w:rsidP="005A4FDA">
      <w:pPr>
        <w:pStyle w:val="Heading3"/>
        <w:rPr>
          <w:lang w:val="en-US"/>
        </w:rPr>
      </w:pPr>
      <w:bookmarkStart w:id="4" w:name="_Toc118030979"/>
      <w:r w:rsidRPr="006459A1">
        <w:rPr>
          <w:lang w:val="en-US"/>
        </w:rPr>
        <w:t>USA</w:t>
      </w:r>
      <w:r w:rsidR="00721DFB" w:rsidRPr="006459A1">
        <w:rPr>
          <w:lang w:val="en-US"/>
        </w:rPr>
        <w:t xml:space="preserve"> Co</w:t>
      </w:r>
      <w:r w:rsidRPr="006459A1">
        <w:rPr>
          <w:lang w:val="en-US"/>
        </w:rPr>
        <w:t>ntext</w:t>
      </w:r>
      <w:bookmarkEnd w:id="4"/>
    </w:p>
    <w:p w14:paraId="53F407BC" w14:textId="46CAEF02" w:rsidR="008E7799" w:rsidRPr="006459A1" w:rsidRDefault="008D4A50" w:rsidP="008E7799">
      <w:r w:rsidRPr="006459A1">
        <w:t xml:space="preserve">The American University of Paris is a USA accredited </w:t>
      </w:r>
      <w:r w:rsidR="00E6287D" w:rsidRPr="006459A1">
        <w:t>institution of higher education. As such</w:t>
      </w:r>
      <w:r w:rsidR="003B6E6E" w:rsidRPr="006459A1">
        <w:t>,</w:t>
      </w:r>
      <w:r w:rsidR="00E6287D" w:rsidRPr="006459A1">
        <w:t xml:space="preserve"> it undergoes a regular </w:t>
      </w:r>
      <w:r w:rsidR="00984402" w:rsidRPr="006459A1">
        <w:t>eight</w:t>
      </w:r>
      <w:r w:rsidR="00054137" w:rsidRPr="006459A1">
        <w:t xml:space="preserve">-year </w:t>
      </w:r>
      <w:r w:rsidR="00E6287D" w:rsidRPr="006459A1">
        <w:t>accreditation-renewal cyc</w:t>
      </w:r>
      <w:r w:rsidR="00054137" w:rsidRPr="006459A1">
        <w:t>l</w:t>
      </w:r>
      <w:r w:rsidR="00E6287D" w:rsidRPr="006459A1">
        <w:t>e</w:t>
      </w:r>
      <w:r w:rsidR="00054137" w:rsidRPr="006459A1">
        <w:t xml:space="preserve"> with a </w:t>
      </w:r>
      <w:r w:rsidR="00984402" w:rsidRPr="006459A1">
        <w:t>four</w:t>
      </w:r>
      <w:r w:rsidR="00054137" w:rsidRPr="006459A1">
        <w:t xml:space="preserve">-year midpoint review. </w:t>
      </w:r>
      <w:r w:rsidR="008125DE" w:rsidRPr="006459A1">
        <w:t>Essential to the re-accreditation process is</w:t>
      </w:r>
      <w:r w:rsidR="005B45D7" w:rsidRPr="006459A1">
        <w:t xml:space="preserve"> the documented</w:t>
      </w:r>
      <w:r w:rsidR="00FC5410" w:rsidRPr="006459A1">
        <w:t xml:space="preserve"> implementation of a </w:t>
      </w:r>
      <w:r w:rsidR="005B45D7" w:rsidRPr="006459A1">
        <w:t>cycle</w:t>
      </w:r>
      <w:r w:rsidR="00F37FBF" w:rsidRPr="006459A1">
        <w:t xml:space="preserve"> of data gathering, analysis, action planning, implementation</w:t>
      </w:r>
      <w:r w:rsidR="008A57C3" w:rsidRPr="006459A1">
        <w:t>, and monitoring much the same as the one envisioned by the GEP</w:t>
      </w:r>
      <w:r w:rsidR="00C5254A" w:rsidRPr="006459A1">
        <w:t xml:space="preserve"> and referred to as Institutional Effectiveness (IE</w:t>
      </w:r>
      <w:r w:rsidR="00CD12A8" w:rsidRPr="006459A1">
        <w:t>, figure 1</w:t>
      </w:r>
      <w:r w:rsidR="00C5254A" w:rsidRPr="006459A1">
        <w:t>)</w:t>
      </w:r>
      <w:r w:rsidR="008A57C3" w:rsidRPr="006459A1">
        <w:t xml:space="preserve">. </w:t>
      </w:r>
      <w:r w:rsidR="00F0409F" w:rsidRPr="006459A1">
        <w:t xml:space="preserve">As the GEP mandates dedicated </w:t>
      </w:r>
      <w:r w:rsidR="00C5254A" w:rsidRPr="006459A1">
        <w:t>resources, so</w:t>
      </w:r>
      <w:r w:rsidR="00A73C92" w:rsidRPr="006459A1">
        <w:t xml:space="preserve"> does IE mandate that </w:t>
      </w:r>
      <w:r w:rsidR="00C92A4C" w:rsidRPr="006459A1">
        <w:t xml:space="preserve">resource </w:t>
      </w:r>
      <w:r w:rsidR="00A73C92" w:rsidRPr="006459A1">
        <w:t xml:space="preserve">allocation be </w:t>
      </w:r>
      <w:r w:rsidR="00C92A4C" w:rsidRPr="006459A1">
        <w:t xml:space="preserve">in response to </w:t>
      </w:r>
      <w:r w:rsidR="00A77DD1" w:rsidRPr="006459A1">
        <w:t>data-based</w:t>
      </w:r>
      <w:r w:rsidR="00C92A4C" w:rsidRPr="006459A1">
        <w:t xml:space="preserve"> finding</w:t>
      </w:r>
      <w:r w:rsidR="00EF5BC0" w:rsidRPr="006459A1">
        <w:t xml:space="preserve">s. Also essential to the </w:t>
      </w:r>
      <w:r w:rsidR="00453C49" w:rsidRPr="006459A1">
        <w:t xml:space="preserve">accreditation process is documented compliance with </w:t>
      </w:r>
      <w:r w:rsidR="00DC0720" w:rsidRPr="006459A1">
        <w:t xml:space="preserve">standards of equity and fairness in all employment processes, including gender </w:t>
      </w:r>
      <w:r w:rsidR="00345CF1" w:rsidRPr="006459A1">
        <w:t>and diversity</w:t>
      </w:r>
      <w:r w:rsidR="008B7FA4" w:rsidRPr="006459A1">
        <w:t xml:space="preserve">, and </w:t>
      </w:r>
      <w:r w:rsidR="008D4B5A" w:rsidRPr="006459A1">
        <w:t xml:space="preserve">publicly available policies </w:t>
      </w:r>
      <w:r w:rsidR="00345CF1" w:rsidRPr="006459A1">
        <w:t>describing</w:t>
      </w:r>
      <w:r w:rsidR="00AE2B9C" w:rsidRPr="006459A1">
        <w:t xml:space="preserve"> methods for </w:t>
      </w:r>
      <w:r w:rsidR="00CE1DEB" w:rsidRPr="006459A1">
        <w:t>grievance</w:t>
      </w:r>
      <w:r w:rsidR="00AE2B9C" w:rsidRPr="006459A1">
        <w:t xml:space="preserve"> and redress</w:t>
      </w:r>
      <w:r w:rsidR="00AA2B1F" w:rsidRPr="006459A1">
        <w:t xml:space="preserve"> (e.g.: </w:t>
      </w:r>
      <w:r w:rsidR="00DB71E3" w:rsidRPr="006459A1">
        <w:t xml:space="preserve">for </w:t>
      </w:r>
      <w:r w:rsidR="007F377B" w:rsidRPr="006459A1">
        <w:t>sexual harassment</w:t>
      </w:r>
      <w:r w:rsidR="00E874D0" w:rsidRPr="006459A1">
        <w:t xml:space="preserve"> and</w:t>
      </w:r>
      <w:r w:rsidR="007F377B" w:rsidRPr="006459A1">
        <w:t xml:space="preserve"> </w:t>
      </w:r>
      <w:r w:rsidR="00E828D1" w:rsidRPr="006459A1">
        <w:t xml:space="preserve">for </w:t>
      </w:r>
      <w:r w:rsidR="00E874D0" w:rsidRPr="006459A1">
        <w:t>“</w:t>
      </w:r>
      <w:proofErr w:type="spellStart"/>
      <w:r w:rsidR="00E874D0" w:rsidRPr="006459A1">
        <w:rPr>
          <w:i/>
          <w:iCs/>
        </w:rPr>
        <w:t>Harcèlement</w:t>
      </w:r>
      <w:proofErr w:type="spellEnd"/>
      <w:r w:rsidR="00E874D0" w:rsidRPr="006459A1">
        <w:rPr>
          <w:i/>
          <w:iCs/>
        </w:rPr>
        <w:t xml:space="preserve"> moral</w:t>
      </w:r>
      <w:r w:rsidR="00E874D0" w:rsidRPr="006459A1">
        <w:t>”</w:t>
      </w:r>
      <w:r w:rsidR="00E874D0" w:rsidRPr="006459A1">
        <w:rPr>
          <w:rStyle w:val="FootnoteReference"/>
        </w:rPr>
        <w:footnoteReference w:id="1"/>
      </w:r>
      <w:r w:rsidR="00E874D0" w:rsidRPr="006459A1">
        <w:t>)</w:t>
      </w:r>
      <w:r w:rsidR="00AE2B9C" w:rsidRPr="006459A1">
        <w:t>.</w:t>
      </w:r>
      <w:r w:rsidR="00E828D1" w:rsidRPr="006459A1">
        <w:t xml:space="preserve"> </w:t>
      </w:r>
    </w:p>
    <w:p w14:paraId="34FD5D35" w14:textId="77777777" w:rsidR="000112DE" w:rsidRDefault="000112DE" w:rsidP="008E7799">
      <w:pPr>
        <w:rPr>
          <w:b/>
          <w:bCs/>
        </w:rPr>
      </w:pPr>
    </w:p>
    <w:p w14:paraId="11858358" w14:textId="77777777" w:rsidR="000112DE" w:rsidRDefault="000112DE" w:rsidP="008E7799">
      <w:pPr>
        <w:rPr>
          <w:b/>
          <w:bCs/>
        </w:rPr>
      </w:pPr>
    </w:p>
    <w:p w14:paraId="5E011F38" w14:textId="77777777" w:rsidR="000112DE" w:rsidRDefault="000112DE" w:rsidP="008E7799">
      <w:pPr>
        <w:rPr>
          <w:b/>
          <w:bCs/>
        </w:rPr>
      </w:pPr>
    </w:p>
    <w:p w14:paraId="5FA95861" w14:textId="77777777" w:rsidR="000112DE" w:rsidRDefault="000112DE" w:rsidP="008E7799">
      <w:pPr>
        <w:rPr>
          <w:b/>
          <w:bCs/>
        </w:rPr>
      </w:pPr>
    </w:p>
    <w:p w14:paraId="50354DD5" w14:textId="77777777" w:rsidR="000112DE" w:rsidRDefault="000112DE" w:rsidP="008E7799">
      <w:pPr>
        <w:rPr>
          <w:b/>
          <w:bCs/>
        </w:rPr>
      </w:pPr>
    </w:p>
    <w:p w14:paraId="66043F1E" w14:textId="77777777" w:rsidR="000112DE" w:rsidRDefault="000112DE" w:rsidP="008E7799">
      <w:pPr>
        <w:rPr>
          <w:b/>
          <w:bCs/>
        </w:rPr>
      </w:pPr>
    </w:p>
    <w:p w14:paraId="43A02DD4" w14:textId="77777777" w:rsidR="000112DE" w:rsidRDefault="000112DE" w:rsidP="008E7799">
      <w:pPr>
        <w:rPr>
          <w:b/>
          <w:bCs/>
        </w:rPr>
      </w:pPr>
    </w:p>
    <w:p w14:paraId="05E1E919" w14:textId="77777777" w:rsidR="000112DE" w:rsidRDefault="000112DE" w:rsidP="008E7799">
      <w:pPr>
        <w:rPr>
          <w:b/>
          <w:bCs/>
        </w:rPr>
      </w:pPr>
    </w:p>
    <w:p w14:paraId="1F839997" w14:textId="77777777" w:rsidR="000112DE" w:rsidRDefault="000112DE" w:rsidP="008E7799">
      <w:pPr>
        <w:rPr>
          <w:b/>
          <w:bCs/>
        </w:rPr>
      </w:pPr>
    </w:p>
    <w:p w14:paraId="436CEB04" w14:textId="77777777" w:rsidR="000112DE" w:rsidRDefault="000112DE" w:rsidP="008E7799">
      <w:pPr>
        <w:rPr>
          <w:b/>
          <w:bCs/>
        </w:rPr>
      </w:pPr>
    </w:p>
    <w:p w14:paraId="1C7ADFA5" w14:textId="77777777" w:rsidR="000112DE" w:rsidRDefault="000112DE" w:rsidP="008E7799">
      <w:pPr>
        <w:rPr>
          <w:b/>
          <w:bCs/>
        </w:rPr>
      </w:pPr>
    </w:p>
    <w:p w14:paraId="7D4CA485" w14:textId="77777777" w:rsidR="000112DE" w:rsidRDefault="000112DE" w:rsidP="008E7799">
      <w:pPr>
        <w:rPr>
          <w:b/>
          <w:bCs/>
        </w:rPr>
      </w:pPr>
    </w:p>
    <w:p w14:paraId="28422161" w14:textId="77777777" w:rsidR="000112DE" w:rsidRDefault="000112DE" w:rsidP="008E7799">
      <w:pPr>
        <w:rPr>
          <w:b/>
          <w:bCs/>
        </w:rPr>
      </w:pPr>
    </w:p>
    <w:p w14:paraId="10FDEAD6" w14:textId="77777777" w:rsidR="000112DE" w:rsidRDefault="000112DE" w:rsidP="008E7799">
      <w:pPr>
        <w:rPr>
          <w:b/>
          <w:bCs/>
        </w:rPr>
      </w:pPr>
    </w:p>
    <w:p w14:paraId="052544F5" w14:textId="77777777" w:rsidR="000112DE" w:rsidRDefault="000112DE" w:rsidP="008E7799">
      <w:pPr>
        <w:rPr>
          <w:b/>
          <w:bCs/>
        </w:rPr>
      </w:pPr>
    </w:p>
    <w:p w14:paraId="196DBB91" w14:textId="77777777" w:rsidR="000112DE" w:rsidRDefault="000112DE" w:rsidP="008E7799">
      <w:pPr>
        <w:rPr>
          <w:b/>
          <w:bCs/>
        </w:rPr>
      </w:pPr>
    </w:p>
    <w:p w14:paraId="159AA1C1" w14:textId="77777777" w:rsidR="000112DE" w:rsidRDefault="000112DE" w:rsidP="008E7799">
      <w:pPr>
        <w:rPr>
          <w:b/>
          <w:bCs/>
        </w:rPr>
      </w:pPr>
    </w:p>
    <w:p w14:paraId="67B9A0A7" w14:textId="77777777" w:rsidR="000112DE" w:rsidRDefault="000112DE" w:rsidP="008E7799">
      <w:pPr>
        <w:rPr>
          <w:b/>
          <w:bCs/>
        </w:rPr>
      </w:pPr>
    </w:p>
    <w:p w14:paraId="74012163" w14:textId="77777777" w:rsidR="000112DE" w:rsidRDefault="000112DE" w:rsidP="008E7799">
      <w:pPr>
        <w:rPr>
          <w:b/>
          <w:bCs/>
        </w:rPr>
      </w:pPr>
    </w:p>
    <w:p w14:paraId="17F83774" w14:textId="5755072D" w:rsidR="00CD12A8" w:rsidRPr="006459A1" w:rsidRDefault="00CD12A8" w:rsidP="008E7799">
      <w:pPr>
        <w:rPr>
          <w:b/>
          <w:bCs/>
        </w:rPr>
      </w:pPr>
      <w:r w:rsidRPr="006459A1">
        <w:rPr>
          <w:b/>
          <w:bCs/>
        </w:rPr>
        <w:lastRenderedPageBreak/>
        <w:t>Figure 1</w:t>
      </w:r>
    </w:p>
    <w:p w14:paraId="51535CF4" w14:textId="17A5760C" w:rsidR="00CE1DEB" w:rsidRPr="006459A1" w:rsidRDefault="00CE1DEB" w:rsidP="008E7799">
      <w:pPr>
        <w:rPr>
          <w:i/>
          <w:iCs/>
        </w:rPr>
      </w:pPr>
      <w:r w:rsidRPr="006459A1">
        <w:rPr>
          <w:i/>
          <w:iCs/>
        </w:rPr>
        <w:t xml:space="preserve">The </w:t>
      </w:r>
      <w:r w:rsidR="00CD12A8" w:rsidRPr="006459A1">
        <w:rPr>
          <w:i/>
          <w:iCs/>
        </w:rPr>
        <w:t>data-</w:t>
      </w:r>
      <w:r w:rsidR="00A602A5" w:rsidRPr="006459A1">
        <w:rPr>
          <w:i/>
          <w:iCs/>
        </w:rPr>
        <w:t>co</w:t>
      </w:r>
      <w:r w:rsidR="00DE6499" w:rsidRPr="006459A1">
        <w:rPr>
          <w:i/>
          <w:iCs/>
        </w:rPr>
        <w:t>llection</w:t>
      </w:r>
      <w:r w:rsidR="00CD12A8" w:rsidRPr="006459A1">
        <w:rPr>
          <w:i/>
          <w:iCs/>
        </w:rPr>
        <w:t xml:space="preserve">, </w:t>
      </w:r>
      <w:r w:rsidR="00DE6499" w:rsidRPr="006459A1">
        <w:rPr>
          <w:i/>
          <w:iCs/>
        </w:rPr>
        <w:t>analysis, action planning, and implementation process at AUP</w:t>
      </w:r>
      <w:r w:rsidR="00947E31" w:rsidRPr="006459A1">
        <w:rPr>
          <w:i/>
          <w:iCs/>
        </w:rPr>
        <w:t xml:space="preserve"> which undergirds the GEP as all the data gathering efforts and results are shared. </w:t>
      </w:r>
    </w:p>
    <w:p w14:paraId="2567EB6F" w14:textId="6F1EA669" w:rsidR="00AF1119" w:rsidRPr="006459A1" w:rsidRDefault="00153639" w:rsidP="008E7799">
      <w:r w:rsidRPr="006459A1">
        <w:rPr>
          <w:noProof/>
          <w:color w:val="FF0000"/>
        </w:rPr>
        <w:drawing>
          <wp:inline distT="0" distB="0" distL="0" distR="0" wp14:anchorId="30F6DF1E" wp14:editId="6FE232DD">
            <wp:extent cx="5613991" cy="4141514"/>
            <wp:effectExtent l="0" t="0" r="6350" b="0"/>
            <wp:docPr id="4" name="Picture 4"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sunburst chart&#10;&#10;Description automatically generated"/>
                    <pic:cNvPicPr/>
                  </pic:nvPicPr>
                  <pic:blipFill rotWithShape="1">
                    <a:blip r:embed="rId14"/>
                    <a:srcRect t="1934" b="1131"/>
                    <a:stretch/>
                  </pic:blipFill>
                  <pic:spPr bwMode="auto">
                    <a:xfrm>
                      <a:off x="0" y="0"/>
                      <a:ext cx="5711351" cy="4213338"/>
                    </a:xfrm>
                    <a:prstGeom prst="rect">
                      <a:avLst/>
                    </a:prstGeom>
                    <a:ln>
                      <a:noFill/>
                    </a:ln>
                    <a:extLst>
                      <a:ext uri="{53640926-AAD7-44D8-BBD7-CCE9431645EC}">
                        <a14:shadowObscured xmlns:a14="http://schemas.microsoft.com/office/drawing/2010/main"/>
                      </a:ext>
                    </a:extLst>
                  </pic:spPr>
                </pic:pic>
              </a:graphicData>
            </a:graphic>
          </wp:inline>
        </w:drawing>
      </w:r>
    </w:p>
    <w:p w14:paraId="5F2B8E60" w14:textId="5642FE63" w:rsidR="00535838" w:rsidRPr="006459A1" w:rsidRDefault="00A35595" w:rsidP="0090003D">
      <w:pPr>
        <w:pStyle w:val="Heading2"/>
      </w:pPr>
      <w:bookmarkStart w:id="5" w:name="_Toc118030980"/>
      <w:r w:rsidRPr="006459A1">
        <w:t>Mandatory Criteria</w:t>
      </w:r>
      <w:bookmarkEnd w:id="5"/>
    </w:p>
    <w:p w14:paraId="632609E2" w14:textId="2F55D68A" w:rsidR="0090003D" w:rsidRPr="006459A1" w:rsidRDefault="00AF7AFE" w:rsidP="0090003D">
      <w:pPr>
        <w:pStyle w:val="Heading3"/>
        <w:rPr>
          <w:lang w:val="en-US"/>
        </w:rPr>
      </w:pPr>
      <w:bookmarkStart w:id="6" w:name="_Toc118030981"/>
      <w:r w:rsidRPr="006459A1">
        <w:rPr>
          <w:lang w:val="en-US"/>
        </w:rPr>
        <w:t xml:space="preserve">A </w:t>
      </w:r>
      <w:r w:rsidR="00BA6762" w:rsidRPr="006459A1">
        <w:rPr>
          <w:lang w:val="en-US"/>
        </w:rPr>
        <w:t>P</w:t>
      </w:r>
      <w:r w:rsidRPr="006459A1">
        <w:rPr>
          <w:lang w:val="en-US"/>
        </w:rPr>
        <w:t>ublicly Available Gender Equ</w:t>
      </w:r>
      <w:r w:rsidR="00FD1478" w:rsidRPr="006459A1">
        <w:rPr>
          <w:lang w:val="en-US"/>
        </w:rPr>
        <w:t>ali</w:t>
      </w:r>
      <w:r w:rsidRPr="006459A1">
        <w:rPr>
          <w:lang w:val="en-US"/>
        </w:rPr>
        <w:t>ty Plan</w:t>
      </w:r>
      <w:bookmarkEnd w:id="6"/>
    </w:p>
    <w:p w14:paraId="6E2DED79" w14:textId="6F86F8BB" w:rsidR="00AF7AFE" w:rsidRPr="006459A1" w:rsidRDefault="00AF7AFE" w:rsidP="00AF7AFE">
      <w:r w:rsidRPr="006459A1">
        <w:t>This document, together with all referenced material</w:t>
      </w:r>
      <w:r w:rsidR="00915B53" w:rsidRPr="006459A1">
        <w:t xml:space="preserve">, data gathering processes, links with the </w:t>
      </w:r>
      <w:r w:rsidR="00D74553" w:rsidRPr="006459A1">
        <w:t xml:space="preserve">current </w:t>
      </w:r>
      <w:r w:rsidR="00915B53" w:rsidRPr="006459A1">
        <w:t>strategic plan</w:t>
      </w:r>
      <w:r w:rsidR="00D74553" w:rsidRPr="006459A1">
        <w:t xml:space="preserve">, dedicated personnel, mandated </w:t>
      </w:r>
      <w:r w:rsidR="00D75EC0" w:rsidRPr="006459A1">
        <w:t xml:space="preserve">employee training, </w:t>
      </w:r>
      <w:r w:rsidR="009B75EE" w:rsidRPr="006459A1">
        <w:t xml:space="preserve">and </w:t>
      </w:r>
      <w:r w:rsidR="00A218A2" w:rsidRPr="006459A1">
        <w:t>relevant policies</w:t>
      </w:r>
      <w:r w:rsidR="009B75EE" w:rsidRPr="006459A1">
        <w:t>, constitu</w:t>
      </w:r>
      <w:r w:rsidR="00CC03C9" w:rsidRPr="006459A1">
        <w:t>tes the University’s Gender Equality</w:t>
      </w:r>
      <w:r w:rsidR="00F16162" w:rsidRPr="006459A1">
        <w:t xml:space="preserve"> </w:t>
      </w:r>
      <w:r w:rsidR="00CC03C9" w:rsidRPr="006459A1">
        <w:t xml:space="preserve">Plan. </w:t>
      </w:r>
      <w:r w:rsidR="00BA6762" w:rsidRPr="006459A1">
        <w:t xml:space="preserve">The GEP is endorsed by the Provost of the University (Dr. </w:t>
      </w:r>
      <w:r w:rsidR="00023784">
        <w:t>Hannah Westley</w:t>
      </w:r>
      <w:r w:rsidR="00BA6762" w:rsidRPr="006459A1">
        <w:t xml:space="preserve">) and the Dean for Institutional Effectiveness (Prof. Claudio Piani). </w:t>
      </w:r>
    </w:p>
    <w:p w14:paraId="53C1998F" w14:textId="72ED26CC" w:rsidR="00A14474" w:rsidRPr="006459A1" w:rsidRDefault="00A14474" w:rsidP="00A14474">
      <w:pPr>
        <w:pStyle w:val="Heading3"/>
        <w:rPr>
          <w:lang w:val="en-US"/>
        </w:rPr>
      </w:pPr>
      <w:bookmarkStart w:id="7" w:name="_Toc118030982"/>
      <w:r w:rsidRPr="006459A1">
        <w:rPr>
          <w:lang w:val="en-US"/>
        </w:rPr>
        <w:t>Resource Commitment and Expertise in Gender Equality</w:t>
      </w:r>
      <w:bookmarkEnd w:id="7"/>
    </w:p>
    <w:p w14:paraId="0EF64D0F" w14:textId="4D91CBF0" w:rsidR="00BA6762" w:rsidRPr="006459A1" w:rsidRDefault="00BA6762" w:rsidP="00755AC8">
      <w:pPr>
        <w:rPr>
          <w:shd w:val="clear" w:color="auto" w:fill="FFFFFF"/>
        </w:rPr>
      </w:pPr>
      <w:r w:rsidRPr="006459A1">
        <w:t>The</w:t>
      </w:r>
      <w:r w:rsidR="00031F67" w:rsidRPr="006459A1">
        <w:t xml:space="preserve"> GEP leadership </w:t>
      </w:r>
      <w:r w:rsidR="000D4467" w:rsidRPr="006459A1">
        <w:t xml:space="preserve">sits </w:t>
      </w:r>
      <w:r w:rsidR="00405EAF" w:rsidRPr="006459A1">
        <w:t xml:space="preserve">partly </w:t>
      </w:r>
      <w:r w:rsidR="000D4467" w:rsidRPr="006459A1">
        <w:t xml:space="preserve">in the AUP </w:t>
      </w:r>
      <w:hyperlink r:id="rId15" w:history="1">
        <w:r w:rsidR="000D4467" w:rsidRPr="000F4183">
          <w:rPr>
            <w:rStyle w:val="Hyperlink"/>
            <w:color w:val="000000" w:themeColor="text1"/>
            <w:u w:val="none"/>
          </w:rPr>
          <w:t>Diversity Council</w:t>
        </w:r>
      </w:hyperlink>
      <w:r w:rsidR="000D4467" w:rsidRPr="006459A1">
        <w:t xml:space="preserve"> comprised of </w:t>
      </w:r>
      <w:r w:rsidR="00F27234" w:rsidRPr="006459A1">
        <w:t xml:space="preserve">two </w:t>
      </w:r>
      <w:r w:rsidR="009405CD" w:rsidRPr="006459A1">
        <w:t xml:space="preserve">staff representatives (Camille Davis </w:t>
      </w:r>
      <w:r w:rsidR="00380D6F">
        <w:t>fro</w:t>
      </w:r>
      <w:r w:rsidR="009405CD" w:rsidRPr="006459A1">
        <w:t>m the Admissions Office and Tah</w:t>
      </w:r>
      <w:r w:rsidR="00F27234" w:rsidRPr="006459A1">
        <w:t>mineh Farhat from the AUP Bookstore), two Faculty members (</w:t>
      </w:r>
      <w:r w:rsidR="006A2D59" w:rsidRPr="006459A1">
        <w:t xml:space="preserve">Prof. </w:t>
      </w:r>
      <w:r w:rsidR="00634522">
        <w:t>Bak</w:t>
      </w:r>
      <w:r w:rsidR="00643AA3">
        <w:t>ul Sathaye</w:t>
      </w:r>
      <w:r w:rsidR="006A2D59" w:rsidRPr="006459A1">
        <w:t xml:space="preserve"> and Prof. Evelyn </w:t>
      </w:r>
      <w:proofErr w:type="spellStart"/>
      <w:r w:rsidR="006A2D59" w:rsidRPr="006459A1">
        <w:t>Odonkor</w:t>
      </w:r>
      <w:proofErr w:type="spellEnd"/>
      <w:r w:rsidR="006A2D59" w:rsidRPr="006459A1">
        <w:t>), and two students (</w:t>
      </w:r>
      <w:r w:rsidR="00643AA3">
        <w:t>Aanya Tiwari and Ira Mcintosh</w:t>
      </w:r>
      <w:r w:rsidR="007340D7" w:rsidRPr="006459A1">
        <w:t>)</w:t>
      </w:r>
      <w:r w:rsidR="00BA6F3C" w:rsidRPr="006459A1">
        <w:t xml:space="preserve">. </w:t>
      </w:r>
      <w:r w:rsidR="00BA6F3C" w:rsidRPr="006459A1">
        <w:rPr>
          <w:shd w:val="clear" w:color="auto" w:fill="FFFFFF"/>
        </w:rPr>
        <w:t>The Diversity Council supports a culture of ever-greater diversity, equity, and inclusion at AUP. It functions as an advisory council and recommending body to the President and Provost, as a liaison to departments across the University, and as an advocate for all members of the AUP community who feel they have experienced bias or discrimination on the basis of race, color, religion, sex, national origin, age, size, disability, veteran status, sexual orientation, gender identity, or gender expression.</w:t>
      </w:r>
    </w:p>
    <w:p w14:paraId="052E2AE2" w14:textId="764795F0" w:rsidR="006B4695" w:rsidRPr="006459A1" w:rsidRDefault="00DB1E91" w:rsidP="006B4695">
      <w:pPr>
        <w:rPr>
          <w:rFonts w:eastAsia="Times New Roman" w:cs="Calibri"/>
        </w:rPr>
      </w:pPr>
      <w:r w:rsidRPr="006459A1">
        <w:rPr>
          <w:color w:val="000000" w:themeColor="text1"/>
          <w:shd w:val="clear" w:color="auto" w:fill="FFFFFF"/>
        </w:rPr>
        <w:lastRenderedPageBreak/>
        <w:t xml:space="preserve">Essential to </w:t>
      </w:r>
      <w:r w:rsidR="00685B0C" w:rsidRPr="006459A1">
        <w:rPr>
          <w:color w:val="000000" w:themeColor="text1"/>
          <w:shd w:val="clear" w:color="auto" w:fill="FFFFFF"/>
        </w:rPr>
        <w:t xml:space="preserve">the data gathering and climate monitoring efforts of the GEP are the </w:t>
      </w:r>
      <w:r w:rsidR="00185E4A" w:rsidRPr="006459A1">
        <w:rPr>
          <w:color w:val="000000" w:themeColor="text1"/>
          <w:shd w:val="clear" w:color="auto" w:fill="FFFFFF"/>
        </w:rPr>
        <w:t xml:space="preserve">Dean of Student </w:t>
      </w:r>
      <w:r w:rsidR="005C3759" w:rsidRPr="006459A1">
        <w:rPr>
          <w:color w:val="000000" w:themeColor="text1"/>
          <w:shd w:val="clear" w:color="auto" w:fill="FFFFFF"/>
        </w:rPr>
        <w:t>Development</w:t>
      </w:r>
      <w:r w:rsidR="009A22FF" w:rsidRPr="006459A1">
        <w:rPr>
          <w:color w:val="000000" w:themeColor="text1"/>
          <w:shd w:val="clear" w:color="auto" w:fill="FFFFFF"/>
        </w:rPr>
        <w:t xml:space="preserve"> (Kevin Fore) and the Director of Human Resources (</w:t>
      </w:r>
      <w:r w:rsidR="00375A67" w:rsidRPr="006459A1">
        <w:rPr>
          <w:color w:val="000000" w:themeColor="text1"/>
          <w:shd w:val="clear" w:color="auto" w:fill="FFFFFF"/>
        </w:rPr>
        <w:t>Stephanie Buisson)</w:t>
      </w:r>
      <w:r w:rsidR="00F53160" w:rsidRPr="006459A1">
        <w:rPr>
          <w:color w:val="000000" w:themeColor="text1"/>
          <w:shd w:val="clear" w:color="auto" w:fill="FFFFFF"/>
        </w:rPr>
        <w:t xml:space="preserve">. </w:t>
      </w:r>
      <w:r w:rsidR="0085074C" w:rsidRPr="006459A1">
        <w:rPr>
          <w:color w:val="000000" w:themeColor="text1"/>
          <w:shd w:val="clear" w:color="auto" w:fill="FFFFFF"/>
        </w:rPr>
        <w:t xml:space="preserve">The Dean of Student Development oversees the deployment </w:t>
      </w:r>
      <w:r w:rsidR="006A6A83" w:rsidRPr="006459A1">
        <w:rPr>
          <w:color w:val="000000" w:themeColor="text1"/>
          <w:shd w:val="clear" w:color="auto" w:fill="FFFFFF"/>
        </w:rPr>
        <w:t xml:space="preserve">of </w:t>
      </w:r>
      <w:r w:rsidR="007F6C56" w:rsidRPr="006459A1">
        <w:rPr>
          <w:color w:val="000000" w:themeColor="text1"/>
          <w:shd w:val="clear" w:color="auto" w:fill="FFFFFF"/>
        </w:rPr>
        <w:t>s</w:t>
      </w:r>
      <w:r w:rsidR="00876151" w:rsidRPr="006459A1">
        <w:rPr>
          <w:color w:val="000000" w:themeColor="text1"/>
          <w:shd w:val="clear" w:color="auto" w:fill="FFFFFF"/>
        </w:rPr>
        <w:t>tudent climate surveys</w:t>
      </w:r>
      <w:r w:rsidR="007F6C56" w:rsidRPr="006459A1">
        <w:rPr>
          <w:color w:val="000000" w:themeColor="text1"/>
          <w:shd w:val="clear" w:color="auto" w:fill="FFFFFF"/>
        </w:rPr>
        <w:t xml:space="preserve"> monitoring </w:t>
      </w:r>
      <w:r w:rsidR="00644926" w:rsidRPr="006459A1">
        <w:rPr>
          <w:color w:val="000000" w:themeColor="text1"/>
          <w:shd w:val="clear" w:color="auto" w:fill="FFFFFF"/>
        </w:rPr>
        <w:t xml:space="preserve">events of </w:t>
      </w:r>
      <w:r w:rsidR="005A5C04" w:rsidRPr="006459A1">
        <w:rPr>
          <w:color w:val="000000" w:themeColor="text1"/>
          <w:shd w:val="clear" w:color="auto" w:fill="FFFFFF"/>
        </w:rPr>
        <w:t xml:space="preserve">sexual harassment, sexual </w:t>
      </w:r>
      <w:proofErr w:type="gramStart"/>
      <w:r w:rsidR="005A5C04" w:rsidRPr="006459A1">
        <w:rPr>
          <w:color w:val="000000" w:themeColor="text1"/>
          <w:shd w:val="clear" w:color="auto" w:fill="FFFFFF"/>
        </w:rPr>
        <w:t>misconduct</w:t>
      </w:r>
      <w:proofErr w:type="gramEnd"/>
      <w:r w:rsidR="005A5C04" w:rsidRPr="006459A1">
        <w:rPr>
          <w:color w:val="000000" w:themeColor="text1"/>
          <w:shd w:val="clear" w:color="auto" w:fill="FFFFFF"/>
        </w:rPr>
        <w:t xml:space="preserve"> and sexual assault on campus</w:t>
      </w:r>
      <w:r w:rsidR="002402C4" w:rsidRPr="006459A1">
        <w:rPr>
          <w:color w:val="000000" w:themeColor="text1"/>
          <w:shd w:val="clear" w:color="auto" w:fill="FFFFFF"/>
        </w:rPr>
        <w:t xml:space="preserve"> </w:t>
      </w:r>
      <w:r w:rsidR="005A5C04" w:rsidRPr="006459A1">
        <w:rPr>
          <w:color w:val="000000" w:themeColor="text1"/>
          <w:shd w:val="clear" w:color="auto" w:fill="FFFFFF"/>
        </w:rPr>
        <w:t xml:space="preserve">and </w:t>
      </w:r>
      <w:r w:rsidR="001F5D41" w:rsidRPr="006459A1">
        <w:rPr>
          <w:color w:val="000000" w:themeColor="text1"/>
          <w:shd w:val="clear" w:color="auto" w:fill="FFFFFF"/>
        </w:rPr>
        <w:t>on AUP students off campus. He oversees</w:t>
      </w:r>
      <w:r w:rsidR="00093BCE" w:rsidRPr="006459A1">
        <w:rPr>
          <w:color w:val="000000" w:themeColor="text1"/>
          <w:shd w:val="clear" w:color="auto" w:fill="FFFFFF"/>
        </w:rPr>
        <w:t xml:space="preserve"> the implementation of student workshops</w:t>
      </w:r>
      <w:r w:rsidR="00BF2D9E" w:rsidRPr="006459A1">
        <w:rPr>
          <w:color w:val="000000" w:themeColor="text1"/>
          <w:shd w:val="clear" w:color="auto" w:fill="FFFFFF"/>
        </w:rPr>
        <w:t xml:space="preserve"> (e.g.: on </w:t>
      </w:r>
      <w:r w:rsidR="009276A6" w:rsidRPr="006459A1">
        <w:rPr>
          <w:color w:val="000000" w:themeColor="text1"/>
          <w:shd w:val="clear" w:color="auto" w:fill="FFFFFF"/>
        </w:rPr>
        <w:t>consent</w:t>
      </w:r>
      <w:r w:rsidR="00BF2D9E" w:rsidRPr="006459A1">
        <w:rPr>
          <w:color w:val="000000" w:themeColor="text1"/>
          <w:shd w:val="clear" w:color="auto" w:fill="FFFFFF"/>
        </w:rPr>
        <w:t>)</w:t>
      </w:r>
      <w:r w:rsidR="00093BCE" w:rsidRPr="006459A1">
        <w:rPr>
          <w:color w:val="000000" w:themeColor="text1"/>
          <w:shd w:val="clear" w:color="auto" w:fill="FFFFFF"/>
        </w:rPr>
        <w:t xml:space="preserve"> and </w:t>
      </w:r>
      <w:r w:rsidR="00A54B8A" w:rsidRPr="006459A1">
        <w:rPr>
          <w:color w:val="000000" w:themeColor="text1"/>
          <w:shd w:val="clear" w:color="auto" w:fill="FFFFFF"/>
        </w:rPr>
        <w:t xml:space="preserve">supports relevant student clubs (e.g.: </w:t>
      </w:r>
      <w:r w:rsidR="002C1A59" w:rsidRPr="006459A1">
        <w:rPr>
          <w:rFonts w:eastAsia="Times New Roman" w:cs="Calibri"/>
        </w:rPr>
        <w:t>AUP for Consent). The Dean also over</w:t>
      </w:r>
      <w:r w:rsidR="00041052" w:rsidRPr="006459A1">
        <w:rPr>
          <w:rFonts w:eastAsia="Times New Roman" w:cs="Calibri"/>
        </w:rPr>
        <w:t>sees student counselors, an essential resource for victims of misconduct on campu</w:t>
      </w:r>
      <w:r w:rsidR="00DB0E93" w:rsidRPr="006459A1">
        <w:rPr>
          <w:rFonts w:eastAsia="Times New Roman" w:cs="Calibri"/>
        </w:rPr>
        <w:t xml:space="preserve">s. </w:t>
      </w:r>
      <w:r w:rsidR="008B2870" w:rsidRPr="006459A1">
        <w:rPr>
          <w:rFonts w:eastAsia="Times New Roman" w:cs="Calibri"/>
        </w:rPr>
        <w:t xml:space="preserve">The Director </w:t>
      </w:r>
      <w:r w:rsidR="008C4CE9" w:rsidRPr="006459A1">
        <w:rPr>
          <w:rFonts w:eastAsia="Times New Roman" w:cs="Calibri"/>
        </w:rPr>
        <w:t xml:space="preserve">of </w:t>
      </w:r>
      <w:r w:rsidR="005608C9" w:rsidRPr="006459A1">
        <w:rPr>
          <w:rFonts w:eastAsia="Times New Roman" w:cs="Calibri"/>
        </w:rPr>
        <w:t xml:space="preserve">Human Resources </w:t>
      </w:r>
      <w:r w:rsidR="00F4127F" w:rsidRPr="006459A1">
        <w:rPr>
          <w:rFonts w:eastAsia="Times New Roman" w:cs="Calibri"/>
        </w:rPr>
        <w:t xml:space="preserve">collects gender </w:t>
      </w:r>
      <w:r w:rsidR="001A4DB8" w:rsidRPr="006459A1">
        <w:rPr>
          <w:rFonts w:eastAsia="Times New Roman" w:cs="Calibri"/>
        </w:rPr>
        <w:t>disaggregated</w:t>
      </w:r>
      <w:r w:rsidR="00F4127F" w:rsidRPr="006459A1">
        <w:rPr>
          <w:rFonts w:eastAsia="Times New Roman" w:cs="Calibri"/>
        </w:rPr>
        <w:t xml:space="preserve"> </w:t>
      </w:r>
      <w:r w:rsidR="00033054" w:rsidRPr="006459A1">
        <w:rPr>
          <w:rFonts w:eastAsia="Times New Roman" w:cs="Calibri"/>
        </w:rPr>
        <w:t xml:space="preserve">data </w:t>
      </w:r>
      <w:r w:rsidR="006F0F00" w:rsidRPr="006459A1">
        <w:rPr>
          <w:rFonts w:eastAsia="Times New Roman" w:cs="Calibri"/>
        </w:rPr>
        <w:t xml:space="preserve">on faculty and staff </w:t>
      </w:r>
      <w:r w:rsidR="006B4695" w:rsidRPr="006459A1">
        <w:rPr>
          <w:rFonts w:eastAsia="Times New Roman" w:cs="Calibri"/>
        </w:rPr>
        <w:t xml:space="preserve">focusing on </w:t>
      </w:r>
      <w:r w:rsidR="009A2625" w:rsidRPr="006459A1">
        <w:rPr>
          <w:rFonts w:eastAsia="Times New Roman" w:cs="Calibri"/>
        </w:rPr>
        <w:t>pay</w:t>
      </w:r>
      <w:r w:rsidR="006B4695" w:rsidRPr="006459A1">
        <w:rPr>
          <w:rFonts w:eastAsia="Times New Roman" w:cs="Calibri"/>
        </w:rPr>
        <w:t xml:space="preserve">, </w:t>
      </w:r>
      <w:r w:rsidR="009A2625" w:rsidRPr="006459A1">
        <w:rPr>
          <w:rFonts w:eastAsia="Times New Roman" w:cs="Calibri"/>
        </w:rPr>
        <w:t>pay raises</w:t>
      </w:r>
      <w:r w:rsidR="006B4695" w:rsidRPr="006459A1">
        <w:rPr>
          <w:rFonts w:eastAsia="Times New Roman" w:cs="Calibri"/>
        </w:rPr>
        <w:t xml:space="preserve"> outside promotion</w:t>
      </w:r>
      <w:r w:rsidR="009A2625" w:rsidRPr="006459A1">
        <w:rPr>
          <w:rFonts w:eastAsia="Times New Roman" w:cs="Calibri"/>
        </w:rPr>
        <w:t>, promotions, post m</w:t>
      </w:r>
      <w:r w:rsidR="006B4695" w:rsidRPr="006459A1">
        <w:rPr>
          <w:rFonts w:eastAsia="Times New Roman" w:cs="Calibri"/>
        </w:rPr>
        <w:t>aternity leave pay increase</w:t>
      </w:r>
      <w:r w:rsidR="009A2625" w:rsidRPr="006459A1">
        <w:rPr>
          <w:rFonts w:eastAsia="Times New Roman" w:cs="Calibri"/>
        </w:rPr>
        <w:t xml:space="preserve">, and </w:t>
      </w:r>
      <w:r w:rsidR="00440965" w:rsidRPr="006459A1">
        <w:rPr>
          <w:rFonts w:eastAsia="Times New Roman" w:cs="Calibri"/>
        </w:rPr>
        <w:t xml:space="preserve">gender distribution of highest earners. </w:t>
      </w:r>
      <w:r w:rsidR="0011165B" w:rsidRPr="006459A1">
        <w:rPr>
          <w:rFonts w:eastAsia="Times New Roman" w:cs="Calibri"/>
        </w:rPr>
        <w:t xml:space="preserve">She identifies gender </w:t>
      </w:r>
      <w:r w:rsidR="0062313F" w:rsidRPr="006459A1">
        <w:rPr>
          <w:rFonts w:eastAsia="Times New Roman" w:cs="Calibri"/>
        </w:rPr>
        <w:t>relevant</w:t>
      </w:r>
      <w:r w:rsidR="0011165B" w:rsidRPr="006459A1">
        <w:rPr>
          <w:rFonts w:eastAsia="Times New Roman" w:cs="Calibri"/>
        </w:rPr>
        <w:t xml:space="preserve"> training needs </w:t>
      </w:r>
      <w:r w:rsidR="0062313F" w:rsidRPr="006459A1">
        <w:rPr>
          <w:rFonts w:eastAsia="Times New Roman" w:cs="Calibri"/>
        </w:rPr>
        <w:t>for</w:t>
      </w:r>
      <w:r w:rsidR="0011165B" w:rsidRPr="006459A1">
        <w:rPr>
          <w:rFonts w:eastAsia="Times New Roman" w:cs="Calibri"/>
        </w:rPr>
        <w:t xml:space="preserve"> faculty and staff and </w:t>
      </w:r>
      <w:r w:rsidR="0062313F" w:rsidRPr="006459A1">
        <w:rPr>
          <w:rFonts w:eastAsia="Times New Roman" w:cs="Calibri"/>
        </w:rPr>
        <w:t>provides</w:t>
      </w:r>
      <w:r w:rsidR="0011165B" w:rsidRPr="006459A1">
        <w:rPr>
          <w:rFonts w:eastAsia="Times New Roman" w:cs="Calibri"/>
        </w:rPr>
        <w:t xml:space="preserve"> mandatory </w:t>
      </w:r>
      <w:r w:rsidR="0062313F" w:rsidRPr="006459A1">
        <w:rPr>
          <w:rFonts w:eastAsia="Times New Roman" w:cs="Calibri"/>
        </w:rPr>
        <w:t xml:space="preserve">training modules while monitoring </w:t>
      </w:r>
      <w:r w:rsidR="00F90ACF" w:rsidRPr="006459A1">
        <w:rPr>
          <w:rFonts w:eastAsia="Times New Roman" w:cs="Calibri"/>
        </w:rPr>
        <w:t xml:space="preserve">participation. </w:t>
      </w:r>
    </w:p>
    <w:p w14:paraId="532B5A92" w14:textId="603415A0" w:rsidR="00535838" w:rsidRPr="006459A1" w:rsidRDefault="000812E4" w:rsidP="00664D6F">
      <w:pPr>
        <w:pStyle w:val="Heading3"/>
        <w:rPr>
          <w:lang w:val="en-US"/>
        </w:rPr>
      </w:pPr>
      <w:bookmarkStart w:id="8" w:name="_Toc118030983"/>
      <w:r w:rsidRPr="006459A1">
        <w:rPr>
          <w:lang w:val="en-US"/>
        </w:rPr>
        <w:t xml:space="preserve">Data </w:t>
      </w:r>
      <w:r w:rsidR="00664D6F" w:rsidRPr="006459A1">
        <w:rPr>
          <w:lang w:val="en-US"/>
        </w:rPr>
        <w:t>C</w:t>
      </w:r>
      <w:r w:rsidRPr="006459A1">
        <w:rPr>
          <w:lang w:val="en-US"/>
        </w:rPr>
        <w:t xml:space="preserve">ollection and </w:t>
      </w:r>
      <w:r w:rsidR="00664D6F" w:rsidRPr="006459A1">
        <w:rPr>
          <w:lang w:val="en-US"/>
        </w:rPr>
        <w:t>M</w:t>
      </w:r>
      <w:r w:rsidRPr="006459A1">
        <w:rPr>
          <w:lang w:val="en-US"/>
        </w:rPr>
        <w:t>onitoring</w:t>
      </w:r>
      <w:bookmarkEnd w:id="8"/>
    </w:p>
    <w:p w14:paraId="4BEEA6C0" w14:textId="65FD2D47" w:rsidR="00E81C65" w:rsidRPr="00AF1119" w:rsidRDefault="006459A1" w:rsidP="009226A1">
      <w:r w:rsidRPr="006459A1">
        <w:t>As explained above</w:t>
      </w:r>
      <w:r w:rsidR="003603DD">
        <w:t>,</w:t>
      </w:r>
      <w:r>
        <w:t xml:space="preserve"> AUP </w:t>
      </w:r>
      <w:r w:rsidR="00296FD1">
        <w:t>gather</w:t>
      </w:r>
      <w:r w:rsidR="00CE123E">
        <w:t>s</w:t>
      </w:r>
      <w:r w:rsidR="00296FD1">
        <w:t xml:space="preserve"> all relev</w:t>
      </w:r>
      <w:r w:rsidR="006A0B12">
        <w:t xml:space="preserve">ant data on a cyclical basis. </w:t>
      </w:r>
      <w:r w:rsidR="007A20A7">
        <w:t xml:space="preserve">Disaggregated faculty and employee data is compiled by the Office of Human Resources and available on an annual basis. </w:t>
      </w:r>
      <w:r w:rsidR="0022792E">
        <w:t>Th</w:t>
      </w:r>
      <w:r w:rsidR="00FD1A00">
        <w:t xml:space="preserve">e data is structured in response </w:t>
      </w:r>
      <w:r w:rsidR="00C42AEA">
        <w:t>t</w:t>
      </w:r>
      <w:r w:rsidR="00FD1A00">
        <w:t>o c</w:t>
      </w:r>
      <w:r w:rsidR="006B49C0">
        <w:t>omponents</w:t>
      </w:r>
      <w:r w:rsidR="00FD1A00">
        <w:t xml:space="preserve"> one-through-five </w:t>
      </w:r>
      <w:r w:rsidR="00C42AEA">
        <w:t>of the</w:t>
      </w:r>
      <w:r w:rsidR="006B49C0">
        <w:t xml:space="preserve"> French Gender Equity Score</w:t>
      </w:r>
      <w:r w:rsidR="0055369D">
        <w:t xml:space="preserve"> which are closely aligned with </w:t>
      </w:r>
      <w:r w:rsidR="00E62C95">
        <w:t xml:space="preserve">three of the </w:t>
      </w:r>
      <w:r w:rsidR="00392DA6">
        <w:t>“</w:t>
      </w:r>
      <w:r w:rsidR="00B26EA4">
        <w:t xml:space="preserve">recommended </w:t>
      </w:r>
      <w:r w:rsidR="00392DA6">
        <w:t>areas of focus”</w:t>
      </w:r>
      <w:r w:rsidR="000228DD">
        <w:t xml:space="preserve"> (see below)</w:t>
      </w:r>
      <w:r w:rsidR="006B49C0">
        <w:t>.</w:t>
      </w:r>
      <w:r w:rsidR="00C42AEA">
        <w:t xml:space="preserve"> </w:t>
      </w:r>
      <w:r w:rsidR="007A20A7">
        <w:t xml:space="preserve">The data </w:t>
      </w:r>
      <w:r w:rsidR="007B55B8">
        <w:t xml:space="preserve">is too complex and granular to present here but it </w:t>
      </w:r>
      <w:proofErr w:type="gramStart"/>
      <w:r w:rsidR="00DB4008">
        <w:t>presented</w:t>
      </w:r>
      <w:proofErr w:type="gramEnd"/>
      <w:r w:rsidR="00DB4008">
        <w:t xml:space="preserve"> to the Board of Trustees of the University in the annual October meeting. </w:t>
      </w:r>
      <w:r w:rsidR="007D71B6">
        <w:t>As an example, figure</w:t>
      </w:r>
      <w:r w:rsidR="001D75C4">
        <w:t>2</w:t>
      </w:r>
      <w:r w:rsidR="007D71B6">
        <w:t xml:space="preserve"> below shows </w:t>
      </w:r>
      <w:r w:rsidR="00445E93">
        <w:t xml:space="preserve">preliminary </w:t>
      </w:r>
      <w:r w:rsidR="007D71B6">
        <w:t xml:space="preserve">career progression data </w:t>
      </w:r>
      <w:r w:rsidR="00445E93">
        <w:t>for 202</w:t>
      </w:r>
      <w:r w:rsidR="00DF7741">
        <w:t>3</w:t>
      </w:r>
      <w:r w:rsidR="00445E93">
        <w:t xml:space="preserve">. </w:t>
      </w:r>
      <w:r w:rsidR="005F62D4">
        <w:t xml:space="preserve">Top </w:t>
      </w:r>
      <w:r w:rsidR="00C41034">
        <w:t>and bottom panels refer to different faculty employment categories differentiated by their research obligations</w:t>
      </w:r>
      <w:r w:rsidR="00136937">
        <w:t xml:space="preserve">. </w:t>
      </w:r>
    </w:p>
    <w:p w14:paraId="66B2F4FD" w14:textId="70496D2F" w:rsidR="00804CE8" w:rsidRPr="00E275DA" w:rsidRDefault="00804CE8" w:rsidP="009226A1">
      <w:pPr>
        <w:rPr>
          <w:b/>
          <w:bCs/>
        </w:rPr>
      </w:pPr>
      <w:r w:rsidRPr="00E275DA">
        <w:rPr>
          <w:b/>
          <w:bCs/>
        </w:rPr>
        <w:t xml:space="preserve">Figure </w:t>
      </w:r>
      <w:r w:rsidR="001D75C4">
        <w:rPr>
          <w:b/>
          <w:bCs/>
        </w:rPr>
        <w:t>2</w:t>
      </w:r>
    </w:p>
    <w:p w14:paraId="52C77BB2" w14:textId="37C24F97" w:rsidR="00804CE8" w:rsidRPr="009F2463" w:rsidRDefault="00804CE8" w:rsidP="009F2463">
      <w:pPr>
        <w:rPr>
          <w:i/>
          <w:iCs/>
        </w:rPr>
      </w:pPr>
      <w:r w:rsidRPr="00BE69F7">
        <w:rPr>
          <w:i/>
          <w:iCs/>
        </w:rPr>
        <w:t xml:space="preserve">Career progression for </w:t>
      </w:r>
      <w:r w:rsidRPr="00BE69F7">
        <w:rPr>
          <w:i/>
          <w:iCs/>
          <w:lang w:val="fr-FR"/>
        </w:rPr>
        <w:t xml:space="preserve">Enseignant and Enseignant-Chercheur </w:t>
      </w:r>
      <w:r w:rsidRPr="00BE69F7">
        <w:rPr>
          <w:i/>
          <w:iCs/>
        </w:rPr>
        <w:t>(preliminary data for 2022)</w:t>
      </w:r>
    </w:p>
    <w:p w14:paraId="08B52DF8" w14:textId="18267C40" w:rsidR="00755AC8" w:rsidRDefault="003A3A26" w:rsidP="00804CE8">
      <w:pPr>
        <w:pStyle w:val="NormalWeb"/>
        <w:shd w:val="clear" w:color="auto" w:fill="FFFFFF"/>
        <w:spacing w:before="0" w:beforeAutospacing="0" w:after="225" w:afterAutospacing="0" w:line="346" w:lineRule="atLeast"/>
        <w:rPr>
          <w:rFonts w:ascii="Arial" w:hAnsi="Arial" w:cs="Arial"/>
          <w:color w:val="4D4D4D"/>
          <w:sz w:val="22"/>
          <w:szCs w:val="22"/>
          <w:lang w:val="en-US"/>
        </w:rPr>
      </w:pPr>
      <w:r>
        <w:rPr>
          <w:noProof/>
        </w:rPr>
        <w:drawing>
          <wp:inline distT="0" distB="0" distL="0" distR="0" wp14:anchorId="79D93842" wp14:editId="176DA72A">
            <wp:extent cx="4242391" cy="1924493"/>
            <wp:effectExtent l="0" t="0" r="6350" b="0"/>
            <wp:docPr id="267794701" name="Chart 1">
              <a:extLst xmlns:a="http://schemas.openxmlformats.org/drawingml/2006/main">
                <a:ext uri="{FF2B5EF4-FFF2-40B4-BE49-F238E27FC236}">
                  <a16:creationId xmlns:a16="http://schemas.microsoft.com/office/drawing/2014/main" id="{8F61DC25-3296-C67E-DCBA-4EA36BA11A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A97A36" w14:textId="1E43FAF6" w:rsidR="00056262" w:rsidRPr="006459A1" w:rsidRDefault="00056262" w:rsidP="00804CE8">
      <w:pPr>
        <w:pStyle w:val="NormalWeb"/>
        <w:shd w:val="clear" w:color="auto" w:fill="FFFFFF"/>
        <w:spacing w:before="0" w:beforeAutospacing="0" w:after="225" w:afterAutospacing="0" w:line="346" w:lineRule="atLeast"/>
        <w:rPr>
          <w:rFonts w:ascii="Arial" w:hAnsi="Arial" w:cs="Arial"/>
          <w:color w:val="4D4D4D"/>
          <w:sz w:val="22"/>
          <w:szCs w:val="22"/>
          <w:lang w:val="en-US"/>
        </w:rPr>
      </w:pPr>
      <w:r>
        <w:rPr>
          <w:noProof/>
        </w:rPr>
        <w:drawing>
          <wp:inline distT="0" distB="0" distL="0" distR="0" wp14:anchorId="30FF7CC5" wp14:editId="14C590F0">
            <wp:extent cx="4301067" cy="1803400"/>
            <wp:effectExtent l="0" t="0" r="4445" b="6350"/>
            <wp:docPr id="571911886" name="Chart 1">
              <a:extLst xmlns:a="http://schemas.openxmlformats.org/drawingml/2006/main">
                <a:ext uri="{FF2B5EF4-FFF2-40B4-BE49-F238E27FC236}">
                  <a16:creationId xmlns:a16="http://schemas.microsoft.com/office/drawing/2014/main" id="{D5E89E78-2D71-895B-6A3F-4E843C9B17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FE8943" w14:textId="1CCC1D59" w:rsidR="00E66E74" w:rsidRDefault="00E66E74" w:rsidP="00755AC8">
      <w:r>
        <w:lastRenderedPageBreak/>
        <w:t xml:space="preserve">The top panel in figure 2 </w:t>
      </w:r>
      <w:r w:rsidR="00CB5A5F">
        <w:t xml:space="preserve">shows </w:t>
      </w:r>
      <w:r w:rsidR="001E3415">
        <w:t>that, compare to men, a smaller proportion of women progress to the rank of full professor</w:t>
      </w:r>
      <w:r w:rsidR="009E437F">
        <w:t xml:space="preserve"> while the bottom panel shown no significant asymmetry between genders. </w:t>
      </w:r>
      <w:r w:rsidR="00082BAB">
        <w:t>These results are similar to what emerged from the data last year.</w:t>
      </w:r>
      <w:r w:rsidR="009E437F">
        <w:t xml:space="preserve"> </w:t>
      </w:r>
      <w:r w:rsidR="001E3415">
        <w:t xml:space="preserve"> </w:t>
      </w:r>
      <w:r>
        <w:t xml:space="preserve"> </w:t>
      </w:r>
    </w:p>
    <w:p w14:paraId="16F73678" w14:textId="2CC6C19E" w:rsidR="00535838" w:rsidRDefault="003E1BD8" w:rsidP="00755AC8">
      <w:r>
        <w:t xml:space="preserve">The University also tracks gender composition </w:t>
      </w:r>
      <w:r w:rsidR="00641D7D">
        <w:t xml:space="preserve">of the student body </w:t>
      </w:r>
      <w:r w:rsidR="000D6507">
        <w:t xml:space="preserve">as a function of </w:t>
      </w:r>
      <w:r w:rsidR="00163353">
        <w:t>college level (academic career progression)</w:t>
      </w:r>
      <w:r w:rsidR="000F0DC3">
        <w:t xml:space="preserve">, </w:t>
      </w:r>
      <w:r w:rsidR="00C90B61">
        <w:t>major (field of study), and term</w:t>
      </w:r>
      <w:r w:rsidR="0014719B">
        <w:t xml:space="preserve"> (time).</w:t>
      </w:r>
      <w:r w:rsidR="00DA41E0">
        <w:t xml:space="preserve"> Since AUP has close to </w:t>
      </w:r>
      <w:r w:rsidR="00DF7741">
        <w:t>26</w:t>
      </w:r>
      <w:r w:rsidR="00DA41E0">
        <w:t xml:space="preserve"> majors and </w:t>
      </w:r>
      <w:r w:rsidR="00D30ECA">
        <w:t>roughly 1</w:t>
      </w:r>
      <w:r w:rsidR="00DF7741">
        <w:t>4</w:t>
      </w:r>
      <w:r w:rsidR="00D30ECA">
        <w:t xml:space="preserve">00 students, granular disaggregated data may lose </w:t>
      </w:r>
      <w:r w:rsidR="008F5400">
        <w:t xml:space="preserve">statistical significance but </w:t>
      </w:r>
      <w:proofErr w:type="gramStart"/>
      <w:r w:rsidR="00C7066A">
        <w:t>long term</w:t>
      </w:r>
      <w:proofErr w:type="gramEnd"/>
      <w:r w:rsidR="00C7066A">
        <w:t xml:space="preserve"> trends may still </w:t>
      </w:r>
      <w:r w:rsidR="00F16B69">
        <w:t xml:space="preserve">be helpful. Below </w:t>
      </w:r>
      <w:r w:rsidR="00E275DA">
        <w:t xml:space="preserve">(figure </w:t>
      </w:r>
      <w:r w:rsidR="003542DC">
        <w:t>3</w:t>
      </w:r>
      <w:r w:rsidR="00E275DA">
        <w:t xml:space="preserve">) </w:t>
      </w:r>
      <w:r w:rsidR="00F16B69">
        <w:t>is the gender makeup of the stude</w:t>
      </w:r>
      <w:r w:rsidR="003C0C58">
        <w:t>n</w:t>
      </w:r>
      <w:r w:rsidR="00F16B69">
        <w:t>t body</w:t>
      </w:r>
      <w:r w:rsidR="003C0C58">
        <w:t xml:space="preserve"> over the last few years</w:t>
      </w:r>
      <w:r w:rsidR="004C323E">
        <w:t xml:space="preserve"> and the average cumulative GPA for graduating </w:t>
      </w:r>
      <w:r w:rsidR="00A02868">
        <w:t>undergraduates</w:t>
      </w:r>
      <w:r w:rsidR="004C323E">
        <w:t>.</w:t>
      </w:r>
    </w:p>
    <w:p w14:paraId="3078530C" w14:textId="26852455" w:rsidR="00EB5416" w:rsidRPr="00AF1119" w:rsidRDefault="00202F08" w:rsidP="008E7799">
      <w:r>
        <w:t xml:space="preserve">Quite apart from statistics of gender makeup, the Dean of Student Development collects data on cases of student sexual misconduct and related student grievances. These are presented in the annual assessment </w:t>
      </w:r>
      <w:r w:rsidRPr="0076726D">
        <w:t xml:space="preserve">reports (figure 1, purple quadrant) along with suggested actions in response to emerging needs. </w:t>
      </w:r>
    </w:p>
    <w:p w14:paraId="0BE2ACFB" w14:textId="661E38DD" w:rsidR="00E275DA" w:rsidRPr="00F1609F" w:rsidRDefault="00E275DA" w:rsidP="008E7799">
      <w:pPr>
        <w:rPr>
          <w:b/>
          <w:bCs/>
        </w:rPr>
      </w:pPr>
      <w:r w:rsidRPr="00F1609F">
        <w:rPr>
          <w:b/>
          <w:bCs/>
        </w:rPr>
        <w:t xml:space="preserve">Figure </w:t>
      </w:r>
      <w:r w:rsidR="001D75C4" w:rsidRPr="00F1609F">
        <w:rPr>
          <w:b/>
          <w:bCs/>
        </w:rPr>
        <w:t>3</w:t>
      </w:r>
    </w:p>
    <w:p w14:paraId="551EB5C8" w14:textId="50AE83BE" w:rsidR="00C571EE" w:rsidRPr="00F1609F" w:rsidRDefault="00C571EE" w:rsidP="008E7799">
      <w:pPr>
        <w:rPr>
          <w:i/>
          <w:iCs/>
        </w:rPr>
      </w:pPr>
      <w:r w:rsidRPr="00F1609F">
        <w:rPr>
          <w:i/>
          <w:iCs/>
        </w:rPr>
        <w:t xml:space="preserve">Student declared gender </w:t>
      </w:r>
      <w:r w:rsidR="00E1024F" w:rsidRPr="00F1609F">
        <w:rPr>
          <w:i/>
          <w:iCs/>
        </w:rPr>
        <w:t>percentages since 2012.</w:t>
      </w:r>
    </w:p>
    <w:p w14:paraId="49FDE68F" w14:textId="66AC6EDD" w:rsidR="004844E9" w:rsidRDefault="004844E9" w:rsidP="008E7799"/>
    <w:p w14:paraId="527F0688" w14:textId="7C99DA9A" w:rsidR="00581EA5" w:rsidRDefault="001401AE" w:rsidP="008E7799">
      <w:r>
        <w:rPr>
          <w:noProof/>
        </w:rPr>
        <w:drawing>
          <wp:inline distT="0" distB="0" distL="0" distR="0" wp14:anchorId="448D77DC" wp14:editId="57F842C8">
            <wp:extent cx="4191000" cy="2133600"/>
            <wp:effectExtent l="0" t="0" r="0" b="0"/>
            <wp:docPr id="1672215428" name="Chart 1">
              <a:extLst xmlns:a="http://schemas.openxmlformats.org/drawingml/2006/main">
                <a:ext uri="{FF2B5EF4-FFF2-40B4-BE49-F238E27FC236}">
                  <a16:creationId xmlns:a16="http://schemas.microsoft.com/office/drawing/2014/main" id="{8690FDCB-DE05-DAB6-B3DF-6CD934A55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1690A0" w14:textId="7B7B8AD6" w:rsidR="00EF1B6F" w:rsidRDefault="00703DE1" w:rsidP="008E7799">
      <w:r>
        <w:br w:type="textWrapping" w:clear="all"/>
      </w:r>
      <w:r w:rsidR="009A113F">
        <w:rPr>
          <w:noProof/>
        </w:rPr>
        <w:drawing>
          <wp:inline distT="0" distB="0" distL="0" distR="0" wp14:anchorId="7436B130" wp14:editId="4D8A2209">
            <wp:extent cx="4232910" cy="2057400"/>
            <wp:effectExtent l="0" t="0" r="15240" b="0"/>
            <wp:docPr id="1516258093" name="Chart 1">
              <a:extLst xmlns:a="http://schemas.openxmlformats.org/drawingml/2006/main">
                <a:ext uri="{FF2B5EF4-FFF2-40B4-BE49-F238E27FC236}">
                  <a16:creationId xmlns:a16="http://schemas.microsoft.com/office/drawing/2014/main" id="{4F27C6E9-C333-B16B-2266-C1D480D6A7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631515" w14:textId="77777777" w:rsidR="00202F08" w:rsidRDefault="00202F08" w:rsidP="008E7799"/>
    <w:p w14:paraId="126328CD" w14:textId="4F4FB45B" w:rsidR="00664D6F" w:rsidRPr="0076726D" w:rsidRDefault="00664D6F" w:rsidP="00664D6F">
      <w:pPr>
        <w:pStyle w:val="Heading3"/>
        <w:rPr>
          <w:lang w:val="en-US"/>
        </w:rPr>
      </w:pPr>
      <w:bookmarkStart w:id="9" w:name="_Toc118030984"/>
      <w:r w:rsidRPr="0076726D">
        <w:rPr>
          <w:lang w:val="en-US"/>
        </w:rPr>
        <w:lastRenderedPageBreak/>
        <w:t>Training on Gender, Equality and Unconscious Bias for all Staff and Decision Makers</w:t>
      </w:r>
      <w:bookmarkEnd w:id="9"/>
    </w:p>
    <w:p w14:paraId="42340114" w14:textId="3E556787" w:rsidR="0031591A" w:rsidRPr="0076726D" w:rsidRDefault="0031591A" w:rsidP="002C1BFE">
      <w:r w:rsidRPr="0076726D">
        <w:t xml:space="preserve">All faculty and staff of the American University of Paris </w:t>
      </w:r>
      <w:r w:rsidR="00607C49" w:rsidRPr="0076726D">
        <w:t xml:space="preserve">have recently benefited from a </w:t>
      </w:r>
      <w:r w:rsidR="00730B12" w:rsidRPr="0076726D">
        <w:t>series</w:t>
      </w:r>
      <w:r w:rsidR="00607C49" w:rsidRPr="0076726D">
        <w:t xml:space="preserve"> of mandatory training modules</w:t>
      </w:r>
      <w:r w:rsidR="00DC74B3" w:rsidRPr="0076726D">
        <w:t xml:space="preserve"> in response to results from a general faculty and staff climate survey. </w:t>
      </w:r>
    </w:p>
    <w:p w14:paraId="78E74864" w14:textId="23635597" w:rsidR="006234E7" w:rsidRDefault="0076726D" w:rsidP="00562554">
      <w:pPr>
        <w:pStyle w:val="NormalWeb"/>
        <w:numPr>
          <w:ilvl w:val="0"/>
          <w:numId w:val="68"/>
        </w:numPr>
        <w:shd w:val="clear" w:color="auto" w:fill="FFFFFF"/>
        <w:spacing w:before="0" w:beforeAutospacing="0" w:after="0" w:afterAutospacing="0"/>
        <w:rPr>
          <w:rFonts w:ascii="Calibri" w:hAnsi="Calibri" w:cs="Calibri"/>
          <w:color w:val="242424"/>
          <w:sz w:val="22"/>
          <w:szCs w:val="22"/>
          <w:lang w:val="en-US"/>
        </w:rPr>
      </w:pPr>
      <w:r w:rsidRPr="0076726D">
        <w:rPr>
          <w:rFonts w:ascii="Calibri" w:hAnsi="Calibri" w:cs="Calibri"/>
          <w:color w:val="242424"/>
          <w:sz w:val="22"/>
          <w:szCs w:val="22"/>
          <w:lang w:val="en-US"/>
        </w:rPr>
        <w:t xml:space="preserve">A </w:t>
      </w:r>
      <w:r w:rsidR="00A374B1">
        <w:rPr>
          <w:rFonts w:ascii="Calibri" w:hAnsi="Calibri" w:cs="Calibri"/>
          <w:color w:val="242424"/>
          <w:sz w:val="22"/>
          <w:szCs w:val="22"/>
          <w:lang w:val="en-US"/>
        </w:rPr>
        <w:t>"</w:t>
      </w:r>
      <w:r w:rsidRPr="0076726D">
        <w:rPr>
          <w:rFonts w:ascii="Calibri" w:hAnsi="Calibri" w:cs="Calibri"/>
          <w:color w:val="242424"/>
          <w:sz w:val="22"/>
          <w:szCs w:val="22"/>
          <w:lang w:val="en-US"/>
        </w:rPr>
        <w:t>Psychological Risk Prevention</w:t>
      </w:r>
      <w:r w:rsidR="008A3854">
        <w:rPr>
          <w:rFonts w:ascii="Calibri" w:hAnsi="Calibri" w:cs="Calibri"/>
          <w:color w:val="242424"/>
          <w:sz w:val="22"/>
          <w:szCs w:val="22"/>
          <w:lang w:val="en-US"/>
        </w:rPr>
        <w:t>” w</w:t>
      </w:r>
      <w:r w:rsidR="00860DA7">
        <w:rPr>
          <w:rFonts w:ascii="Calibri" w:hAnsi="Calibri" w:cs="Calibri"/>
          <w:color w:val="242424"/>
          <w:sz w:val="22"/>
          <w:szCs w:val="22"/>
          <w:lang w:val="en-US"/>
        </w:rPr>
        <w:t>eb</w:t>
      </w:r>
      <w:r w:rsidRPr="0076726D">
        <w:rPr>
          <w:rFonts w:ascii="Calibri" w:hAnsi="Calibri" w:cs="Calibri"/>
          <w:color w:val="242424"/>
          <w:sz w:val="22"/>
          <w:szCs w:val="22"/>
          <w:lang w:val="en-US"/>
        </w:rPr>
        <w:t>inar</w:t>
      </w:r>
      <w:r w:rsidR="006234E7">
        <w:rPr>
          <w:rFonts w:ascii="Calibri" w:hAnsi="Calibri" w:cs="Calibri"/>
          <w:color w:val="242424"/>
          <w:sz w:val="22"/>
          <w:szCs w:val="22"/>
          <w:lang w:val="en-US"/>
        </w:rPr>
        <w:t xml:space="preserve"> sponsored by the Office of Human Resources</w:t>
      </w:r>
      <w:r w:rsidR="00F33674">
        <w:rPr>
          <w:rFonts w:ascii="Calibri" w:hAnsi="Calibri" w:cs="Calibri"/>
          <w:color w:val="242424"/>
          <w:sz w:val="22"/>
          <w:szCs w:val="22"/>
          <w:lang w:val="en-US"/>
        </w:rPr>
        <w:t>,</w:t>
      </w:r>
      <w:r>
        <w:rPr>
          <w:rFonts w:ascii="Calibri" w:hAnsi="Calibri" w:cs="Calibri"/>
          <w:color w:val="242424"/>
          <w:sz w:val="22"/>
          <w:szCs w:val="22"/>
          <w:lang w:val="en-US"/>
        </w:rPr>
        <w:t xml:space="preserve"> distributed in </w:t>
      </w:r>
      <w:r w:rsidR="006234E7">
        <w:rPr>
          <w:rFonts w:ascii="Calibri" w:hAnsi="Calibri" w:cs="Calibri"/>
          <w:color w:val="242424"/>
          <w:sz w:val="22"/>
          <w:szCs w:val="22"/>
          <w:lang w:val="en-US"/>
        </w:rPr>
        <w:t>Fall 2021</w:t>
      </w:r>
      <w:r w:rsidR="00860DA7">
        <w:rPr>
          <w:rFonts w:ascii="Calibri" w:hAnsi="Calibri" w:cs="Calibri"/>
          <w:color w:val="242424"/>
          <w:sz w:val="22"/>
          <w:szCs w:val="22"/>
          <w:lang w:val="en-US"/>
        </w:rPr>
        <w:t>,</w:t>
      </w:r>
      <w:r w:rsidR="00412362">
        <w:rPr>
          <w:rFonts w:ascii="Calibri" w:hAnsi="Calibri" w:cs="Calibri"/>
          <w:color w:val="242424"/>
          <w:sz w:val="22"/>
          <w:szCs w:val="22"/>
          <w:lang w:val="en-US"/>
        </w:rPr>
        <w:t xml:space="preserve"> and focusing, </w:t>
      </w:r>
      <w:r w:rsidR="00A374B1">
        <w:rPr>
          <w:rFonts w:ascii="Calibri" w:hAnsi="Calibri" w:cs="Calibri"/>
          <w:color w:val="242424"/>
          <w:sz w:val="22"/>
          <w:szCs w:val="22"/>
          <w:lang w:val="en-US"/>
        </w:rPr>
        <w:t>a</w:t>
      </w:r>
      <w:r w:rsidR="00412362">
        <w:rPr>
          <w:rFonts w:ascii="Calibri" w:hAnsi="Calibri" w:cs="Calibri"/>
          <w:color w:val="242424"/>
          <w:sz w:val="22"/>
          <w:szCs w:val="22"/>
          <w:lang w:val="en-US"/>
        </w:rPr>
        <w:t>mong other things, on work-l</w:t>
      </w:r>
      <w:r w:rsidR="00A374B1">
        <w:rPr>
          <w:rFonts w:ascii="Calibri" w:hAnsi="Calibri" w:cs="Calibri"/>
          <w:color w:val="242424"/>
          <w:sz w:val="22"/>
          <w:szCs w:val="22"/>
          <w:lang w:val="en-US"/>
        </w:rPr>
        <w:t>i</w:t>
      </w:r>
      <w:r w:rsidR="00412362">
        <w:rPr>
          <w:rFonts w:ascii="Calibri" w:hAnsi="Calibri" w:cs="Calibri"/>
          <w:color w:val="242424"/>
          <w:sz w:val="22"/>
          <w:szCs w:val="22"/>
          <w:lang w:val="en-US"/>
        </w:rPr>
        <w:t>fe balance</w:t>
      </w:r>
      <w:r w:rsidR="00A374B1">
        <w:rPr>
          <w:rFonts w:ascii="Calibri" w:hAnsi="Calibri" w:cs="Calibri"/>
          <w:color w:val="242424"/>
          <w:sz w:val="22"/>
          <w:szCs w:val="22"/>
          <w:lang w:val="en-US"/>
        </w:rPr>
        <w:t xml:space="preserve"> and moral harassment.</w:t>
      </w:r>
    </w:p>
    <w:p w14:paraId="13602D95" w14:textId="6F50A97E" w:rsidR="00562554" w:rsidRPr="0076726D" w:rsidRDefault="00860DA7" w:rsidP="00562554">
      <w:pPr>
        <w:pStyle w:val="NormalWeb"/>
        <w:numPr>
          <w:ilvl w:val="0"/>
          <w:numId w:val="68"/>
        </w:numPr>
        <w:shd w:val="clear" w:color="auto" w:fill="FFFFFF"/>
        <w:spacing w:before="0" w:beforeAutospacing="0" w:after="0" w:afterAutospacing="0"/>
        <w:rPr>
          <w:rFonts w:ascii="Calibri" w:hAnsi="Calibri" w:cs="Calibri"/>
          <w:color w:val="242424"/>
          <w:sz w:val="22"/>
          <w:szCs w:val="22"/>
          <w:lang w:val="en-US"/>
        </w:rPr>
      </w:pPr>
      <w:r>
        <w:rPr>
          <w:rFonts w:ascii="Calibri" w:hAnsi="Calibri" w:cs="Calibri"/>
          <w:color w:val="242424"/>
          <w:sz w:val="22"/>
          <w:szCs w:val="22"/>
          <w:lang w:val="en-US"/>
        </w:rPr>
        <w:t>A</w:t>
      </w:r>
      <w:r w:rsidR="00562554" w:rsidRPr="0076726D">
        <w:rPr>
          <w:rFonts w:ascii="Calibri" w:hAnsi="Calibri" w:cs="Calibri"/>
          <w:color w:val="242424"/>
          <w:sz w:val="22"/>
          <w:szCs w:val="22"/>
          <w:lang w:val="en-US"/>
        </w:rPr>
        <w:t xml:space="preserve"> “Diversity and Inclusion” webinar </w:t>
      </w:r>
      <w:r w:rsidR="008A3854">
        <w:rPr>
          <w:rFonts w:ascii="Calibri" w:hAnsi="Calibri" w:cs="Calibri"/>
          <w:color w:val="242424"/>
          <w:sz w:val="22"/>
          <w:szCs w:val="22"/>
          <w:lang w:val="en-US"/>
        </w:rPr>
        <w:t>sponsored by the President’s Office and the Diversity Cou</w:t>
      </w:r>
      <w:r w:rsidR="00F33674">
        <w:rPr>
          <w:rFonts w:ascii="Calibri" w:hAnsi="Calibri" w:cs="Calibri"/>
          <w:color w:val="242424"/>
          <w:sz w:val="22"/>
          <w:szCs w:val="22"/>
          <w:lang w:val="en-US"/>
        </w:rPr>
        <w:t>n</w:t>
      </w:r>
      <w:r w:rsidR="008A3854">
        <w:rPr>
          <w:rFonts w:ascii="Calibri" w:hAnsi="Calibri" w:cs="Calibri"/>
          <w:color w:val="242424"/>
          <w:sz w:val="22"/>
          <w:szCs w:val="22"/>
          <w:lang w:val="en-US"/>
        </w:rPr>
        <w:t>cil</w:t>
      </w:r>
      <w:r w:rsidR="00F33674">
        <w:rPr>
          <w:rFonts w:ascii="Calibri" w:hAnsi="Calibri" w:cs="Calibri"/>
          <w:color w:val="242424"/>
          <w:sz w:val="22"/>
          <w:szCs w:val="22"/>
          <w:lang w:val="en-US"/>
        </w:rPr>
        <w:t xml:space="preserve">, distributed in Spring 2022, and focusing, </w:t>
      </w:r>
      <w:r w:rsidR="00AD01F1">
        <w:rPr>
          <w:rFonts w:ascii="Calibri" w:hAnsi="Calibri" w:cs="Calibri"/>
          <w:color w:val="242424"/>
          <w:sz w:val="22"/>
          <w:szCs w:val="22"/>
          <w:lang w:val="en-US"/>
        </w:rPr>
        <w:t>among other things, on sexual harassment</w:t>
      </w:r>
      <w:r w:rsidR="00134C40">
        <w:rPr>
          <w:rFonts w:ascii="Calibri" w:hAnsi="Calibri" w:cs="Calibri"/>
          <w:color w:val="242424"/>
          <w:sz w:val="22"/>
          <w:szCs w:val="22"/>
          <w:lang w:val="en-US"/>
        </w:rPr>
        <w:t xml:space="preserve"> and</w:t>
      </w:r>
      <w:r w:rsidR="00AD01F1">
        <w:rPr>
          <w:rFonts w:ascii="Calibri" w:hAnsi="Calibri" w:cs="Calibri"/>
          <w:color w:val="242424"/>
          <w:sz w:val="22"/>
          <w:szCs w:val="22"/>
          <w:lang w:val="en-US"/>
        </w:rPr>
        <w:t xml:space="preserve"> unconscious bias</w:t>
      </w:r>
      <w:r w:rsidR="00134C40">
        <w:rPr>
          <w:rFonts w:ascii="Calibri" w:hAnsi="Calibri" w:cs="Calibri"/>
          <w:color w:val="242424"/>
          <w:sz w:val="22"/>
          <w:szCs w:val="22"/>
          <w:lang w:val="en-US"/>
        </w:rPr>
        <w:t xml:space="preserve"> in the workplace.</w:t>
      </w:r>
    </w:p>
    <w:p w14:paraId="69C0AA6F" w14:textId="1D23AF4B" w:rsidR="002C1BFE" w:rsidRDefault="005419B4" w:rsidP="002C1BFE">
      <w:r>
        <w:t xml:space="preserve">Further pan-employee training sessions will be </w:t>
      </w:r>
      <w:r w:rsidR="00CB391C">
        <w:t xml:space="preserve">offered in the future in response to </w:t>
      </w:r>
      <w:r w:rsidR="008100C8">
        <w:t xml:space="preserve">needs emerging from </w:t>
      </w:r>
      <w:r w:rsidR="00CB391C">
        <w:t xml:space="preserve">planned climate surveys. </w:t>
      </w:r>
    </w:p>
    <w:p w14:paraId="3FFB554B" w14:textId="270757D0" w:rsidR="00795882" w:rsidRPr="00D77A98" w:rsidRDefault="00795882" w:rsidP="00D77A98">
      <w:pPr>
        <w:textAlignment w:val="baseline"/>
        <w:rPr>
          <w:rFonts w:eastAsia="Times New Roman" w:cs="Calibri"/>
        </w:rPr>
      </w:pPr>
      <w:r>
        <w:t>Though no</w:t>
      </w:r>
      <w:r w:rsidR="003F6ECE">
        <w:t>t</w:t>
      </w:r>
      <w:r>
        <w:t xml:space="preserve"> specifically mandated by the EU, </w:t>
      </w:r>
      <w:r w:rsidR="000F3282" w:rsidRPr="00A73872">
        <w:rPr>
          <w:rFonts w:eastAsia="Times New Roman" w:cs="Calibri"/>
        </w:rPr>
        <w:t>AUP</w:t>
      </w:r>
      <w:r w:rsidR="000F3282">
        <w:rPr>
          <w:rFonts w:eastAsia="Times New Roman" w:cs="Calibri"/>
        </w:rPr>
        <w:t xml:space="preserve"> also </w:t>
      </w:r>
      <w:proofErr w:type="gramStart"/>
      <w:r w:rsidR="000F3282">
        <w:rPr>
          <w:rFonts w:eastAsia="Times New Roman" w:cs="Calibri"/>
        </w:rPr>
        <w:t>support</w:t>
      </w:r>
      <w:proofErr w:type="gramEnd"/>
      <w:r w:rsidR="000F3282">
        <w:rPr>
          <w:rFonts w:eastAsia="Times New Roman" w:cs="Calibri"/>
        </w:rPr>
        <w:t xml:space="preserve"> student faci</w:t>
      </w:r>
      <w:r w:rsidR="00AE0220">
        <w:rPr>
          <w:rFonts w:eastAsia="Times New Roman" w:cs="Calibri"/>
        </w:rPr>
        <w:t xml:space="preserve">ng training opportunities. </w:t>
      </w:r>
      <w:r w:rsidR="00302D80">
        <w:rPr>
          <w:rFonts w:eastAsia="Times New Roman" w:cs="Calibri"/>
        </w:rPr>
        <w:t xml:space="preserve">Student sponsored </w:t>
      </w:r>
      <w:proofErr w:type="gramStart"/>
      <w:r w:rsidR="00302D80">
        <w:rPr>
          <w:rFonts w:eastAsia="Times New Roman" w:cs="Calibri"/>
        </w:rPr>
        <w:t>cubs</w:t>
      </w:r>
      <w:proofErr w:type="gramEnd"/>
      <w:r w:rsidR="00302D80">
        <w:rPr>
          <w:rFonts w:eastAsia="Times New Roman" w:cs="Calibri"/>
        </w:rPr>
        <w:t xml:space="preserve">, such as “AUP for consent”, provide </w:t>
      </w:r>
      <w:r w:rsidR="00B74E6F">
        <w:rPr>
          <w:rFonts w:eastAsia="Times New Roman" w:cs="Calibri"/>
        </w:rPr>
        <w:t xml:space="preserve">support and advice </w:t>
      </w:r>
      <w:r w:rsidR="000F3282" w:rsidRPr="00A73872">
        <w:rPr>
          <w:rFonts w:eastAsia="Times New Roman" w:cs="Calibri"/>
        </w:rPr>
        <w:t>in the case of sexual misconduct</w:t>
      </w:r>
      <w:r w:rsidR="00D77A98" w:rsidRPr="00D77A98">
        <w:rPr>
          <w:rFonts w:eastAsia="Times New Roman" w:cs="Calibri"/>
        </w:rPr>
        <w:t xml:space="preserve"> </w:t>
      </w:r>
      <w:r w:rsidR="00D77A98">
        <w:rPr>
          <w:rFonts w:eastAsia="Times New Roman" w:cs="Calibri"/>
        </w:rPr>
        <w:t>and first response</w:t>
      </w:r>
      <w:r w:rsidR="000F3282" w:rsidRPr="00A73872">
        <w:rPr>
          <w:rFonts w:eastAsia="Times New Roman" w:cs="Calibri"/>
        </w:rPr>
        <w:t xml:space="preserve">. </w:t>
      </w:r>
      <w:r w:rsidR="00A721C1">
        <w:rPr>
          <w:rFonts w:eastAsia="Times New Roman" w:cs="Calibri"/>
        </w:rPr>
        <w:t xml:space="preserve">In the future, this will include </w:t>
      </w:r>
      <w:r w:rsidR="000F3282" w:rsidRPr="00A73872">
        <w:rPr>
          <w:rFonts w:eastAsia="Times New Roman" w:cs="Calibri"/>
        </w:rPr>
        <w:t>informat</w:t>
      </w:r>
      <w:r w:rsidR="00D13F79">
        <w:rPr>
          <w:rFonts w:eastAsia="Times New Roman" w:cs="Calibri"/>
        </w:rPr>
        <w:t>ion</w:t>
      </w:r>
      <w:r w:rsidR="000F3282" w:rsidRPr="00A73872">
        <w:rPr>
          <w:rFonts w:eastAsia="Times New Roman" w:cs="Calibri"/>
        </w:rPr>
        <w:t xml:space="preserve"> resources about DFSA</w:t>
      </w:r>
      <w:r w:rsidR="00A721C1">
        <w:rPr>
          <w:rFonts w:eastAsia="Times New Roman" w:cs="Calibri"/>
        </w:rPr>
        <w:t xml:space="preserve"> (drug facilit</w:t>
      </w:r>
      <w:r w:rsidR="00D77A98">
        <w:rPr>
          <w:rFonts w:eastAsia="Times New Roman" w:cs="Calibri"/>
        </w:rPr>
        <w:t>ated sexual a</w:t>
      </w:r>
      <w:r w:rsidR="00D631FE">
        <w:rPr>
          <w:rFonts w:eastAsia="Times New Roman" w:cs="Calibri"/>
        </w:rPr>
        <w:t>ssault</w:t>
      </w:r>
      <w:r w:rsidR="00A721C1">
        <w:rPr>
          <w:rFonts w:eastAsia="Times New Roman" w:cs="Calibri"/>
        </w:rPr>
        <w:t>)</w:t>
      </w:r>
      <w:r w:rsidR="000F3282" w:rsidRPr="00A73872">
        <w:rPr>
          <w:rFonts w:eastAsia="Times New Roman" w:cs="Calibri"/>
        </w:rPr>
        <w:t>.</w:t>
      </w:r>
    </w:p>
    <w:p w14:paraId="65BA9C96" w14:textId="0ED62A54" w:rsidR="0031591A" w:rsidRPr="0076726D" w:rsidRDefault="00A21F2B" w:rsidP="00A21F2B">
      <w:pPr>
        <w:pStyle w:val="Heading2"/>
      </w:pPr>
      <w:bookmarkStart w:id="10" w:name="_Toc118030985"/>
      <w:r w:rsidRPr="0076726D">
        <w:t>Recommended Areas of Focus</w:t>
      </w:r>
      <w:bookmarkEnd w:id="10"/>
    </w:p>
    <w:p w14:paraId="11F2EB7B" w14:textId="62444A93" w:rsidR="002C1BFE" w:rsidRPr="0076726D" w:rsidRDefault="00A42556" w:rsidP="002C1BFE">
      <w:pPr>
        <w:pStyle w:val="Heading3"/>
        <w:rPr>
          <w:lang w:val="en-US"/>
        </w:rPr>
      </w:pPr>
      <w:bookmarkStart w:id="11" w:name="_Toc118030986"/>
      <w:r w:rsidRPr="0076726D">
        <w:rPr>
          <w:lang w:val="en-US"/>
        </w:rPr>
        <w:t>Work-Life Balance and Organizational Culture</w:t>
      </w:r>
      <w:bookmarkEnd w:id="11"/>
    </w:p>
    <w:p w14:paraId="4F83B963" w14:textId="2F4862B9" w:rsidR="006647D0" w:rsidRPr="0076726D" w:rsidRDefault="002F6F2D" w:rsidP="00324120">
      <w:r w:rsidRPr="00254A5C">
        <w:t>Among the</w:t>
      </w:r>
      <w:r w:rsidR="007A1BE8">
        <w:t xml:space="preserve"> items</w:t>
      </w:r>
      <w:r w:rsidR="001B78AF" w:rsidRPr="00254A5C">
        <w:t xml:space="preserve"> associated with the </w:t>
      </w:r>
      <w:r w:rsidR="004B78E8" w:rsidRPr="00254A5C">
        <w:t>French Gender Equity Score</w:t>
      </w:r>
      <w:r w:rsidR="00D631FE">
        <w:t>,</w:t>
      </w:r>
      <w:r w:rsidR="004B78E8" w:rsidRPr="00254A5C">
        <w:t xml:space="preserve"> </w:t>
      </w:r>
      <w:r w:rsidR="00FB42BE" w:rsidRPr="00254A5C">
        <w:t>is</w:t>
      </w:r>
      <w:r w:rsidR="00254A5C">
        <w:t xml:space="preserve"> </w:t>
      </w:r>
      <w:proofErr w:type="gramStart"/>
      <w:r w:rsidR="007A1BE8">
        <w:t>insuring</w:t>
      </w:r>
      <w:proofErr w:type="gramEnd"/>
      <w:r w:rsidR="007A1BE8">
        <w:t xml:space="preserve"> that women </w:t>
      </w:r>
      <w:r w:rsidR="00254A5C" w:rsidRPr="00254A5C">
        <w:t>who have been</w:t>
      </w:r>
      <w:r w:rsidR="00065A27">
        <w:t xml:space="preserve"> </w:t>
      </w:r>
      <w:r w:rsidR="00254A5C" w:rsidRPr="00254A5C">
        <w:t>on maternity leave receive pay increases where increases have been awarded in their absence</w:t>
      </w:r>
      <w:r w:rsidR="00905193">
        <w:t xml:space="preserve"> making maternity leave less threatening to career progression. Also, in </w:t>
      </w:r>
      <w:r w:rsidR="00213F17">
        <w:t>support of a better balance between work and home obligations</w:t>
      </w:r>
      <w:r w:rsidR="00324120">
        <w:t xml:space="preserve"> and in the wake of the global pandemic, AUP drafted a </w:t>
      </w:r>
      <w:r w:rsidR="006730AA" w:rsidRPr="00254A5C">
        <w:t xml:space="preserve">Remote work charter </w:t>
      </w:r>
      <w:r w:rsidR="00324120">
        <w:t xml:space="preserve">that </w:t>
      </w:r>
      <w:r w:rsidR="006647D0" w:rsidRPr="00254A5C">
        <w:t xml:space="preserve">allows for </w:t>
      </w:r>
      <w:r w:rsidR="00805F86">
        <w:t xml:space="preserve">up </w:t>
      </w:r>
      <w:r w:rsidR="006647D0" w:rsidRPr="00254A5C">
        <w:t>to two days a week of remote work</w:t>
      </w:r>
      <w:r w:rsidR="00324120">
        <w:t xml:space="preserve"> for all employees</w:t>
      </w:r>
      <w:r w:rsidR="006647D0" w:rsidRPr="00254A5C">
        <w:t>.</w:t>
      </w:r>
    </w:p>
    <w:p w14:paraId="605764D1" w14:textId="1A53BF34" w:rsidR="00A42556" w:rsidRDefault="00A42556" w:rsidP="002C1BFE">
      <w:pPr>
        <w:pStyle w:val="Heading3"/>
        <w:rPr>
          <w:lang w:val="en-US"/>
        </w:rPr>
      </w:pPr>
      <w:bookmarkStart w:id="12" w:name="_Toc118030987"/>
      <w:r w:rsidRPr="0076726D">
        <w:rPr>
          <w:lang w:val="en-US"/>
        </w:rPr>
        <w:t xml:space="preserve">Gender Balance in </w:t>
      </w:r>
      <w:r w:rsidR="00941600" w:rsidRPr="0076726D">
        <w:rPr>
          <w:lang w:val="en-US"/>
        </w:rPr>
        <w:t>Leadership and Decision Making</w:t>
      </w:r>
      <w:bookmarkEnd w:id="12"/>
    </w:p>
    <w:p w14:paraId="3CBE362F" w14:textId="74B9CAC5" w:rsidR="00863008" w:rsidRPr="00202F08" w:rsidRDefault="0027490F" w:rsidP="00FE25B8">
      <w:r w:rsidRPr="001A25CC">
        <w:t xml:space="preserve">This area of focus is tangentially </w:t>
      </w:r>
      <w:r w:rsidR="00415755" w:rsidRPr="001A25CC">
        <w:t>aligned with item</w:t>
      </w:r>
      <w:r w:rsidR="00F24C32" w:rsidRPr="001A25CC">
        <w:t xml:space="preserve"> </w:t>
      </w:r>
      <w:r w:rsidR="00415755" w:rsidRPr="001A25CC">
        <w:t>#4</w:t>
      </w:r>
      <w:r w:rsidR="00C72A77" w:rsidRPr="001A25CC">
        <w:t xml:space="preserve">, </w:t>
      </w:r>
      <w:r w:rsidR="00F24C32" w:rsidRPr="001A25CC">
        <w:t>“p</w:t>
      </w:r>
      <w:r w:rsidR="00C72A77" w:rsidRPr="001A25CC">
        <w:t xml:space="preserve">arity in </w:t>
      </w:r>
      <w:proofErr w:type="gramStart"/>
      <w:r w:rsidR="00C72A77" w:rsidRPr="001A25CC">
        <w:t>high-earners</w:t>
      </w:r>
      <w:proofErr w:type="gramEnd"/>
      <w:r w:rsidR="00F24C32" w:rsidRPr="001A25CC">
        <w:t>”</w:t>
      </w:r>
      <w:r w:rsidR="00C72A77" w:rsidRPr="001A25CC">
        <w:t xml:space="preserve">, from the French </w:t>
      </w:r>
      <w:r w:rsidR="0077611F" w:rsidRPr="001A25CC">
        <w:t>Gender Equity Index. Apart from that, below are a list of all major decision-making bodies at the American University of Paris.</w:t>
      </w:r>
      <w:r w:rsidR="008C5BD6" w:rsidRPr="001A25CC">
        <w:t xml:space="preserve"> </w:t>
      </w:r>
      <w:r w:rsidR="005574B3" w:rsidRPr="001A25CC">
        <w:t>Although there is no clear imbalance</w:t>
      </w:r>
      <w:r w:rsidR="00C43C83" w:rsidRPr="001A25CC">
        <w:t xml:space="preserve"> in gender composition among the </w:t>
      </w:r>
      <w:r w:rsidR="00453019" w:rsidRPr="001A25CC">
        <w:t xml:space="preserve">whole of </w:t>
      </w:r>
      <w:r w:rsidR="00C43C83" w:rsidRPr="001A25CC">
        <w:t>decision-making bodies</w:t>
      </w:r>
      <w:r w:rsidR="00137B5C" w:rsidRPr="001A25CC">
        <w:t xml:space="preserve">, there is no </w:t>
      </w:r>
      <w:r w:rsidR="008C4119" w:rsidRPr="001A25CC">
        <w:t>specific policy mandating minimum quotas</w:t>
      </w:r>
      <w:r w:rsidR="000322D1" w:rsidRPr="001A25CC">
        <w:t>. The faulty senate could consider vetoing committe</w:t>
      </w:r>
      <w:r w:rsidR="00C11B29" w:rsidRPr="001A25CC">
        <w:t>es with a five-to-one or two-to-six composition.</w:t>
      </w:r>
    </w:p>
    <w:p w14:paraId="0464E319" w14:textId="0876483E" w:rsidR="00FE25B8" w:rsidRPr="00B45A87" w:rsidRDefault="00B45A87" w:rsidP="00FE25B8">
      <w:pPr>
        <w:rPr>
          <w:b/>
          <w:bCs/>
        </w:rPr>
      </w:pPr>
      <w:r w:rsidRPr="00B45A87">
        <w:rPr>
          <w:b/>
          <w:bCs/>
        </w:rPr>
        <w:t>Table 2</w:t>
      </w:r>
    </w:p>
    <w:tbl>
      <w:tblPr>
        <w:tblStyle w:val="TableGrid"/>
        <w:tblW w:w="0" w:type="auto"/>
        <w:tblLook w:val="04A0" w:firstRow="1" w:lastRow="0" w:firstColumn="1" w:lastColumn="0" w:noHBand="0" w:noVBand="1"/>
      </w:tblPr>
      <w:tblGrid>
        <w:gridCol w:w="8511"/>
        <w:gridCol w:w="630"/>
        <w:gridCol w:w="929"/>
      </w:tblGrid>
      <w:tr w:rsidR="004B46F6" w:rsidRPr="00D073BB" w14:paraId="1A4880FB" w14:textId="77777777" w:rsidTr="00147C1A">
        <w:tc>
          <w:tcPr>
            <w:tcW w:w="10070" w:type="dxa"/>
            <w:gridSpan w:val="3"/>
            <w:shd w:val="clear" w:color="auto" w:fill="B4C6E7" w:themeFill="accent1" w:themeFillTint="66"/>
          </w:tcPr>
          <w:p w14:paraId="2394B09F" w14:textId="5D0164E6" w:rsidR="004B46F6" w:rsidRPr="00D073BB" w:rsidRDefault="004B46F6" w:rsidP="004B46F6">
            <w:pPr>
              <w:tabs>
                <w:tab w:val="left" w:pos="2400"/>
              </w:tabs>
              <w:rPr>
                <w:lang w:val="en-US"/>
              </w:rPr>
            </w:pPr>
            <w:r w:rsidRPr="00D073BB">
              <w:rPr>
                <w:lang w:val="en-US"/>
              </w:rPr>
              <w:tab/>
              <w:t>Gender Make</w:t>
            </w:r>
            <w:r w:rsidR="00D073BB" w:rsidRPr="00D073BB">
              <w:rPr>
                <w:lang w:val="en-US"/>
              </w:rPr>
              <w:t xml:space="preserve"> up of Lead</w:t>
            </w:r>
            <w:r w:rsidR="00D073BB">
              <w:rPr>
                <w:lang w:val="en-US"/>
              </w:rPr>
              <w:t>e</w:t>
            </w:r>
            <w:r w:rsidR="00D073BB" w:rsidRPr="00D073BB">
              <w:rPr>
                <w:lang w:val="en-US"/>
              </w:rPr>
              <w:t>rship and Faculty Governance</w:t>
            </w:r>
          </w:p>
        </w:tc>
      </w:tr>
      <w:tr w:rsidR="004B46F6" w:rsidRPr="00FC6297" w14:paraId="59449078" w14:textId="77777777" w:rsidTr="00147C1A">
        <w:tc>
          <w:tcPr>
            <w:tcW w:w="8511" w:type="dxa"/>
          </w:tcPr>
          <w:p w14:paraId="6A88E004" w14:textId="2B6FF251" w:rsidR="004B46F6" w:rsidRPr="00FC6297" w:rsidRDefault="00595CE5" w:rsidP="00595CE5">
            <w:pPr>
              <w:jc w:val="center"/>
              <w:rPr>
                <w:lang w:val="en-US"/>
              </w:rPr>
            </w:pPr>
            <w:r w:rsidRPr="00FC6297">
              <w:rPr>
                <w:lang w:val="en-US"/>
              </w:rPr>
              <w:t>Group or Committee</w:t>
            </w:r>
          </w:p>
        </w:tc>
        <w:tc>
          <w:tcPr>
            <w:tcW w:w="630" w:type="dxa"/>
          </w:tcPr>
          <w:p w14:paraId="2006FA8F" w14:textId="04344C03" w:rsidR="004B46F6" w:rsidRPr="00FC6297" w:rsidRDefault="00595CE5" w:rsidP="00C84BDF">
            <w:pPr>
              <w:jc w:val="center"/>
              <w:rPr>
                <w:lang w:val="en-US"/>
              </w:rPr>
            </w:pPr>
            <w:r w:rsidRPr="00FC6297">
              <w:rPr>
                <w:lang w:val="en-US"/>
              </w:rPr>
              <w:t>Men</w:t>
            </w:r>
          </w:p>
        </w:tc>
        <w:tc>
          <w:tcPr>
            <w:tcW w:w="929" w:type="dxa"/>
          </w:tcPr>
          <w:p w14:paraId="46C6F227" w14:textId="3D64E80B" w:rsidR="004B46F6" w:rsidRPr="00FC6297" w:rsidRDefault="00595CE5" w:rsidP="00C84BDF">
            <w:pPr>
              <w:jc w:val="center"/>
              <w:rPr>
                <w:lang w:val="en-US"/>
              </w:rPr>
            </w:pPr>
            <w:r w:rsidRPr="00FC6297">
              <w:rPr>
                <w:lang w:val="en-US"/>
              </w:rPr>
              <w:t>Women</w:t>
            </w:r>
          </w:p>
        </w:tc>
      </w:tr>
      <w:tr w:rsidR="004B46F6" w:rsidRPr="00FC6297" w14:paraId="509AEB81" w14:textId="77777777" w:rsidTr="00147C1A">
        <w:tc>
          <w:tcPr>
            <w:tcW w:w="8511" w:type="dxa"/>
            <w:shd w:val="clear" w:color="auto" w:fill="D9E2F3" w:themeFill="accent1" w:themeFillTint="33"/>
          </w:tcPr>
          <w:p w14:paraId="36671E51" w14:textId="63F1ADA5" w:rsidR="004B46F6" w:rsidRPr="00FC6297" w:rsidRDefault="00C84BDF" w:rsidP="00595CE5">
            <w:pPr>
              <w:jc w:val="left"/>
              <w:rPr>
                <w:lang w:val="en-US"/>
              </w:rPr>
            </w:pPr>
            <w:r w:rsidRPr="00FC6297">
              <w:rPr>
                <w:lang w:val="en-US"/>
              </w:rPr>
              <w:t>Leadership Team</w:t>
            </w:r>
            <w:r w:rsidR="00FE25B8" w:rsidRPr="00FC6297">
              <w:rPr>
                <w:lang w:val="en-US"/>
              </w:rPr>
              <w:t xml:space="preserve"> (President and Vice Presidents</w:t>
            </w:r>
          </w:p>
        </w:tc>
        <w:tc>
          <w:tcPr>
            <w:tcW w:w="630" w:type="dxa"/>
            <w:shd w:val="clear" w:color="auto" w:fill="D9E2F3" w:themeFill="accent1" w:themeFillTint="33"/>
          </w:tcPr>
          <w:p w14:paraId="2D02D149" w14:textId="18AA3CB9" w:rsidR="004B46F6" w:rsidRPr="00FC6297" w:rsidRDefault="00ED5E98" w:rsidP="00795CA5">
            <w:pPr>
              <w:jc w:val="center"/>
              <w:rPr>
                <w:lang w:val="en-US"/>
              </w:rPr>
            </w:pPr>
            <w:r>
              <w:rPr>
                <w:lang w:val="en-US"/>
              </w:rPr>
              <w:t>4</w:t>
            </w:r>
          </w:p>
        </w:tc>
        <w:tc>
          <w:tcPr>
            <w:tcW w:w="929" w:type="dxa"/>
            <w:shd w:val="clear" w:color="auto" w:fill="D9E2F3" w:themeFill="accent1" w:themeFillTint="33"/>
          </w:tcPr>
          <w:p w14:paraId="60239869" w14:textId="375F7C23" w:rsidR="004B46F6" w:rsidRPr="00FC6297" w:rsidRDefault="00ED5E98" w:rsidP="00795CA5">
            <w:pPr>
              <w:jc w:val="center"/>
              <w:rPr>
                <w:lang w:val="en-US"/>
              </w:rPr>
            </w:pPr>
            <w:r>
              <w:rPr>
                <w:lang w:val="en-US"/>
              </w:rPr>
              <w:t>4</w:t>
            </w:r>
          </w:p>
        </w:tc>
      </w:tr>
      <w:tr w:rsidR="004B46F6" w:rsidRPr="00FC6297" w14:paraId="48A254D1" w14:textId="77777777" w:rsidTr="00147C1A">
        <w:tc>
          <w:tcPr>
            <w:tcW w:w="8511" w:type="dxa"/>
          </w:tcPr>
          <w:p w14:paraId="62499B43" w14:textId="23A09E72" w:rsidR="004B46F6" w:rsidRPr="00FC6297" w:rsidRDefault="0085287B" w:rsidP="00595CE5">
            <w:pPr>
              <w:jc w:val="left"/>
              <w:rPr>
                <w:lang w:val="en-US"/>
              </w:rPr>
            </w:pPr>
            <w:r w:rsidRPr="00FC6297">
              <w:rPr>
                <w:lang w:val="en-US"/>
              </w:rPr>
              <w:t>Executive Committee of the Faculty Senate</w:t>
            </w:r>
          </w:p>
        </w:tc>
        <w:tc>
          <w:tcPr>
            <w:tcW w:w="630" w:type="dxa"/>
          </w:tcPr>
          <w:p w14:paraId="3CD64CA8" w14:textId="343E0F51" w:rsidR="004B46F6" w:rsidRPr="00FC6297" w:rsidRDefault="00B43DDF" w:rsidP="00795CA5">
            <w:pPr>
              <w:jc w:val="center"/>
              <w:rPr>
                <w:lang w:val="en-US"/>
              </w:rPr>
            </w:pPr>
            <w:r>
              <w:rPr>
                <w:lang w:val="en-US"/>
              </w:rPr>
              <w:t>4</w:t>
            </w:r>
          </w:p>
        </w:tc>
        <w:tc>
          <w:tcPr>
            <w:tcW w:w="929" w:type="dxa"/>
          </w:tcPr>
          <w:p w14:paraId="0447916A" w14:textId="2E1B82AC" w:rsidR="004B46F6" w:rsidRPr="00FC6297" w:rsidRDefault="00B43DDF" w:rsidP="00795CA5">
            <w:pPr>
              <w:jc w:val="center"/>
              <w:rPr>
                <w:lang w:val="en-US"/>
              </w:rPr>
            </w:pPr>
            <w:r>
              <w:rPr>
                <w:lang w:val="en-US"/>
              </w:rPr>
              <w:t>3</w:t>
            </w:r>
          </w:p>
        </w:tc>
      </w:tr>
      <w:tr w:rsidR="004B46F6" w:rsidRPr="00FC6297" w14:paraId="5CC89C40" w14:textId="77777777" w:rsidTr="00147C1A">
        <w:tc>
          <w:tcPr>
            <w:tcW w:w="8511" w:type="dxa"/>
            <w:shd w:val="clear" w:color="auto" w:fill="D9E2F3" w:themeFill="accent1" w:themeFillTint="33"/>
          </w:tcPr>
          <w:p w14:paraId="169CB071" w14:textId="7595A8D2" w:rsidR="004B46F6" w:rsidRPr="00FC6297" w:rsidRDefault="00135509" w:rsidP="00595CE5">
            <w:pPr>
              <w:jc w:val="left"/>
              <w:rPr>
                <w:lang w:val="en-US"/>
              </w:rPr>
            </w:pPr>
            <w:r w:rsidRPr="00FC6297">
              <w:rPr>
                <w:lang w:val="en-US"/>
              </w:rPr>
              <w:t>Rank and Promotion Committee</w:t>
            </w:r>
          </w:p>
        </w:tc>
        <w:tc>
          <w:tcPr>
            <w:tcW w:w="630" w:type="dxa"/>
            <w:shd w:val="clear" w:color="auto" w:fill="D9E2F3" w:themeFill="accent1" w:themeFillTint="33"/>
          </w:tcPr>
          <w:p w14:paraId="1429A2B7" w14:textId="01717A54" w:rsidR="004B46F6" w:rsidRPr="00FC6297" w:rsidRDefault="00B97359" w:rsidP="00795CA5">
            <w:pPr>
              <w:jc w:val="center"/>
              <w:rPr>
                <w:lang w:val="en-US"/>
              </w:rPr>
            </w:pPr>
            <w:r>
              <w:rPr>
                <w:lang w:val="en-US"/>
              </w:rPr>
              <w:t>4</w:t>
            </w:r>
          </w:p>
        </w:tc>
        <w:tc>
          <w:tcPr>
            <w:tcW w:w="929" w:type="dxa"/>
            <w:shd w:val="clear" w:color="auto" w:fill="D9E2F3" w:themeFill="accent1" w:themeFillTint="33"/>
          </w:tcPr>
          <w:p w14:paraId="1C53FAC8" w14:textId="50F916BE" w:rsidR="004B46F6" w:rsidRPr="00FC6297" w:rsidRDefault="00B97359" w:rsidP="00795CA5">
            <w:pPr>
              <w:jc w:val="center"/>
              <w:rPr>
                <w:lang w:val="en-US"/>
              </w:rPr>
            </w:pPr>
            <w:r>
              <w:rPr>
                <w:lang w:val="en-US"/>
              </w:rPr>
              <w:t>3</w:t>
            </w:r>
          </w:p>
        </w:tc>
      </w:tr>
      <w:tr w:rsidR="004B46F6" w:rsidRPr="00FC6297" w14:paraId="789528CA" w14:textId="77777777" w:rsidTr="00147C1A">
        <w:tc>
          <w:tcPr>
            <w:tcW w:w="8511" w:type="dxa"/>
          </w:tcPr>
          <w:p w14:paraId="171F3C0A" w14:textId="728CDB5E" w:rsidR="004B46F6" w:rsidRPr="00FC6297" w:rsidRDefault="00A97A9C" w:rsidP="00595CE5">
            <w:pPr>
              <w:jc w:val="left"/>
              <w:rPr>
                <w:lang w:val="en-US"/>
              </w:rPr>
            </w:pPr>
            <w:r w:rsidRPr="00FC6297">
              <w:rPr>
                <w:lang w:val="en-US"/>
              </w:rPr>
              <w:t>Curriculum Committee</w:t>
            </w:r>
          </w:p>
        </w:tc>
        <w:tc>
          <w:tcPr>
            <w:tcW w:w="630" w:type="dxa"/>
          </w:tcPr>
          <w:p w14:paraId="244EF79E" w14:textId="6F8D725E" w:rsidR="004B46F6" w:rsidRPr="00FC6297" w:rsidRDefault="009D2C2B" w:rsidP="00795CA5">
            <w:pPr>
              <w:jc w:val="center"/>
              <w:rPr>
                <w:lang w:val="en-US"/>
              </w:rPr>
            </w:pPr>
            <w:r>
              <w:rPr>
                <w:lang w:val="en-US"/>
              </w:rPr>
              <w:t>2</w:t>
            </w:r>
          </w:p>
        </w:tc>
        <w:tc>
          <w:tcPr>
            <w:tcW w:w="929" w:type="dxa"/>
          </w:tcPr>
          <w:p w14:paraId="047E33C8" w14:textId="79CE59E7" w:rsidR="004B46F6" w:rsidRPr="00FC6297" w:rsidRDefault="009D2C2B" w:rsidP="00795CA5">
            <w:pPr>
              <w:jc w:val="center"/>
              <w:rPr>
                <w:lang w:val="en-US"/>
              </w:rPr>
            </w:pPr>
            <w:r>
              <w:rPr>
                <w:lang w:val="en-US"/>
              </w:rPr>
              <w:t>7</w:t>
            </w:r>
          </w:p>
        </w:tc>
      </w:tr>
      <w:tr w:rsidR="004B46F6" w:rsidRPr="00FC6297" w14:paraId="2C41A289" w14:textId="77777777" w:rsidTr="00147C1A">
        <w:tc>
          <w:tcPr>
            <w:tcW w:w="8511" w:type="dxa"/>
            <w:shd w:val="clear" w:color="auto" w:fill="D9E2F3" w:themeFill="accent1" w:themeFillTint="33"/>
          </w:tcPr>
          <w:p w14:paraId="0D4AC2E0" w14:textId="43657D80" w:rsidR="004B46F6" w:rsidRPr="00FC6297" w:rsidRDefault="00035326" w:rsidP="00595CE5">
            <w:pPr>
              <w:jc w:val="left"/>
              <w:rPr>
                <w:lang w:val="en-US"/>
              </w:rPr>
            </w:pPr>
            <w:r w:rsidRPr="00FC6297">
              <w:rPr>
                <w:lang w:val="en-US"/>
              </w:rPr>
              <w:t>General education Committee</w:t>
            </w:r>
          </w:p>
        </w:tc>
        <w:tc>
          <w:tcPr>
            <w:tcW w:w="630" w:type="dxa"/>
            <w:shd w:val="clear" w:color="auto" w:fill="D9E2F3" w:themeFill="accent1" w:themeFillTint="33"/>
          </w:tcPr>
          <w:p w14:paraId="0822B7A9" w14:textId="0793AF4B" w:rsidR="004B46F6" w:rsidRPr="00FC6297" w:rsidRDefault="009D2C2B" w:rsidP="00795CA5">
            <w:pPr>
              <w:jc w:val="center"/>
              <w:rPr>
                <w:lang w:val="en-US"/>
              </w:rPr>
            </w:pPr>
            <w:r>
              <w:rPr>
                <w:lang w:val="en-US"/>
              </w:rPr>
              <w:t>5</w:t>
            </w:r>
          </w:p>
        </w:tc>
        <w:tc>
          <w:tcPr>
            <w:tcW w:w="929" w:type="dxa"/>
            <w:shd w:val="clear" w:color="auto" w:fill="D9E2F3" w:themeFill="accent1" w:themeFillTint="33"/>
          </w:tcPr>
          <w:p w14:paraId="36EC8F49" w14:textId="0F3FE3C0" w:rsidR="004B46F6" w:rsidRPr="00FC6297" w:rsidRDefault="009D2C2B" w:rsidP="00795CA5">
            <w:pPr>
              <w:jc w:val="center"/>
              <w:rPr>
                <w:lang w:val="en-US"/>
              </w:rPr>
            </w:pPr>
            <w:r>
              <w:rPr>
                <w:lang w:val="en-US"/>
              </w:rPr>
              <w:t>5</w:t>
            </w:r>
          </w:p>
        </w:tc>
      </w:tr>
      <w:tr w:rsidR="004B46F6" w:rsidRPr="00FC6297" w14:paraId="69C59CA6" w14:textId="77777777" w:rsidTr="00147C1A">
        <w:tc>
          <w:tcPr>
            <w:tcW w:w="8511" w:type="dxa"/>
          </w:tcPr>
          <w:p w14:paraId="6D053264" w14:textId="6EED33B5" w:rsidR="004B46F6" w:rsidRPr="00FC6297" w:rsidRDefault="0081377A" w:rsidP="00595CE5">
            <w:pPr>
              <w:jc w:val="left"/>
              <w:rPr>
                <w:lang w:val="en-US"/>
              </w:rPr>
            </w:pPr>
            <w:r w:rsidRPr="00FC6297">
              <w:rPr>
                <w:lang w:val="en-US"/>
              </w:rPr>
              <w:t>Ethics Committee</w:t>
            </w:r>
          </w:p>
        </w:tc>
        <w:tc>
          <w:tcPr>
            <w:tcW w:w="630" w:type="dxa"/>
          </w:tcPr>
          <w:p w14:paraId="7B6B113F" w14:textId="1CE587DD" w:rsidR="004B46F6" w:rsidRPr="00FC6297" w:rsidRDefault="0081377A" w:rsidP="00795CA5">
            <w:pPr>
              <w:jc w:val="center"/>
              <w:rPr>
                <w:lang w:val="en-US"/>
              </w:rPr>
            </w:pPr>
            <w:r w:rsidRPr="00FC6297">
              <w:rPr>
                <w:lang w:val="en-US"/>
              </w:rPr>
              <w:t>2</w:t>
            </w:r>
          </w:p>
        </w:tc>
        <w:tc>
          <w:tcPr>
            <w:tcW w:w="929" w:type="dxa"/>
          </w:tcPr>
          <w:p w14:paraId="5581A5E1" w14:textId="21A05576" w:rsidR="004B46F6" w:rsidRPr="00FC6297" w:rsidRDefault="009D2C2B" w:rsidP="00795CA5">
            <w:pPr>
              <w:jc w:val="center"/>
              <w:rPr>
                <w:lang w:val="en-US"/>
              </w:rPr>
            </w:pPr>
            <w:r>
              <w:rPr>
                <w:lang w:val="en-US"/>
              </w:rPr>
              <w:t>2</w:t>
            </w:r>
          </w:p>
        </w:tc>
      </w:tr>
      <w:tr w:rsidR="0081377A" w:rsidRPr="00FC6297" w14:paraId="58F6F22C" w14:textId="77777777" w:rsidTr="00147C1A">
        <w:tc>
          <w:tcPr>
            <w:tcW w:w="8511" w:type="dxa"/>
            <w:shd w:val="clear" w:color="auto" w:fill="D9E2F3" w:themeFill="accent1" w:themeFillTint="33"/>
          </w:tcPr>
          <w:p w14:paraId="72BD5AB1" w14:textId="0AB145DE" w:rsidR="0081377A" w:rsidRPr="00FC6297" w:rsidRDefault="0081377A" w:rsidP="00595CE5">
            <w:pPr>
              <w:rPr>
                <w:lang w:val="en-US"/>
              </w:rPr>
            </w:pPr>
            <w:r w:rsidRPr="00FC6297">
              <w:rPr>
                <w:lang w:val="en-US"/>
              </w:rPr>
              <w:t>Council of Chairs (</w:t>
            </w:r>
            <w:r w:rsidR="00FC6297" w:rsidRPr="00FC6297">
              <w:rPr>
                <w:lang w:val="en-US"/>
              </w:rPr>
              <w:t>Department</w:t>
            </w:r>
            <w:r w:rsidRPr="00FC6297">
              <w:rPr>
                <w:lang w:val="en-US"/>
              </w:rPr>
              <w:t xml:space="preserve"> Chairs)</w:t>
            </w:r>
          </w:p>
        </w:tc>
        <w:tc>
          <w:tcPr>
            <w:tcW w:w="630" w:type="dxa"/>
            <w:shd w:val="clear" w:color="auto" w:fill="D9E2F3" w:themeFill="accent1" w:themeFillTint="33"/>
          </w:tcPr>
          <w:p w14:paraId="654D1DAD" w14:textId="17C3378F" w:rsidR="0081377A" w:rsidRPr="00FC6297" w:rsidRDefault="00FC6297" w:rsidP="00795CA5">
            <w:pPr>
              <w:jc w:val="center"/>
              <w:rPr>
                <w:lang w:val="en-US"/>
              </w:rPr>
            </w:pPr>
            <w:r w:rsidRPr="00FC6297">
              <w:rPr>
                <w:lang w:val="en-US"/>
              </w:rPr>
              <w:t>5</w:t>
            </w:r>
          </w:p>
        </w:tc>
        <w:tc>
          <w:tcPr>
            <w:tcW w:w="929" w:type="dxa"/>
            <w:shd w:val="clear" w:color="auto" w:fill="D9E2F3" w:themeFill="accent1" w:themeFillTint="33"/>
          </w:tcPr>
          <w:p w14:paraId="5A786CE8" w14:textId="3E36550A" w:rsidR="0081377A" w:rsidRPr="00FC6297" w:rsidRDefault="00FC6297" w:rsidP="00795CA5">
            <w:pPr>
              <w:jc w:val="center"/>
              <w:rPr>
                <w:lang w:val="en-US"/>
              </w:rPr>
            </w:pPr>
            <w:r w:rsidRPr="00FC6297">
              <w:rPr>
                <w:lang w:val="en-US"/>
              </w:rPr>
              <w:t>3</w:t>
            </w:r>
          </w:p>
        </w:tc>
      </w:tr>
      <w:tr w:rsidR="0081377A" w:rsidRPr="00FC6297" w14:paraId="530C5BE0" w14:textId="77777777" w:rsidTr="00147C1A">
        <w:tc>
          <w:tcPr>
            <w:tcW w:w="8511" w:type="dxa"/>
            <w:shd w:val="clear" w:color="auto" w:fill="FFFFFF" w:themeFill="background1"/>
          </w:tcPr>
          <w:p w14:paraId="45AADC46" w14:textId="7AAC862D" w:rsidR="0081377A" w:rsidRPr="00FC6297" w:rsidRDefault="00FC6297" w:rsidP="00595CE5">
            <w:pPr>
              <w:rPr>
                <w:lang w:val="en-US"/>
              </w:rPr>
            </w:pPr>
            <w:r w:rsidRPr="00FC6297">
              <w:rPr>
                <w:lang w:val="en-US"/>
              </w:rPr>
              <w:t>Graduate Program Review Board</w:t>
            </w:r>
          </w:p>
        </w:tc>
        <w:tc>
          <w:tcPr>
            <w:tcW w:w="630" w:type="dxa"/>
            <w:shd w:val="clear" w:color="auto" w:fill="FFFFFF" w:themeFill="background1"/>
          </w:tcPr>
          <w:p w14:paraId="46D13BDA" w14:textId="198F00D4" w:rsidR="0081377A" w:rsidRPr="00FC6297" w:rsidRDefault="00F86CA7" w:rsidP="00795CA5">
            <w:pPr>
              <w:jc w:val="center"/>
              <w:rPr>
                <w:lang w:val="en-US"/>
              </w:rPr>
            </w:pPr>
            <w:r>
              <w:rPr>
                <w:lang w:val="en-US"/>
              </w:rPr>
              <w:t>4</w:t>
            </w:r>
          </w:p>
        </w:tc>
        <w:tc>
          <w:tcPr>
            <w:tcW w:w="929" w:type="dxa"/>
            <w:shd w:val="clear" w:color="auto" w:fill="FFFFFF" w:themeFill="background1"/>
          </w:tcPr>
          <w:p w14:paraId="63F1EC8A" w14:textId="1E1F75CC" w:rsidR="0081377A" w:rsidRPr="00FC6297" w:rsidRDefault="00F86CA7" w:rsidP="00795CA5">
            <w:pPr>
              <w:jc w:val="center"/>
              <w:rPr>
                <w:lang w:val="en-US"/>
              </w:rPr>
            </w:pPr>
            <w:r>
              <w:rPr>
                <w:lang w:val="en-US"/>
              </w:rPr>
              <w:t>3</w:t>
            </w:r>
          </w:p>
        </w:tc>
      </w:tr>
      <w:tr w:rsidR="0081377A" w:rsidRPr="00FC6297" w14:paraId="395309E4" w14:textId="77777777" w:rsidTr="00147C1A">
        <w:tc>
          <w:tcPr>
            <w:tcW w:w="8511" w:type="dxa"/>
            <w:shd w:val="clear" w:color="auto" w:fill="D9E2F3" w:themeFill="accent1" w:themeFillTint="33"/>
          </w:tcPr>
          <w:p w14:paraId="62A1B14C" w14:textId="2356AF8E" w:rsidR="0081377A" w:rsidRPr="00FC6297" w:rsidRDefault="00F86CA7" w:rsidP="00595CE5">
            <w:pPr>
              <w:rPr>
                <w:lang w:val="en-US"/>
              </w:rPr>
            </w:pPr>
            <w:r>
              <w:rPr>
                <w:lang w:val="en-US"/>
              </w:rPr>
              <w:t>Council of Directors of Research Centers</w:t>
            </w:r>
          </w:p>
        </w:tc>
        <w:tc>
          <w:tcPr>
            <w:tcW w:w="630" w:type="dxa"/>
            <w:shd w:val="clear" w:color="auto" w:fill="D9E2F3" w:themeFill="accent1" w:themeFillTint="33"/>
          </w:tcPr>
          <w:p w14:paraId="701B917D" w14:textId="5EBDD722" w:rsidR="0081377A" w:rsidRPr="00FC6297" w:rsidRDefault="00DC7B8B" w:rsidP="00795CA5">
            <w:pPr>
              <w:jc w:val="center"/>
              <w:rPr>
                <w:lang w:val="en-US"/>
              </w:rPr>
            </w:pPr>
            <w:r>
              <w:rPr>
                <w:lang w:val="en-US"/>
              </w:rPr>
              <w:t>5</w:t>
            </w:r>
          </w:p>
        </w:tc>
        <w:tc>
          <w:tcPr>
            <w:tcW w:w="929" w:type="dxa"/>
            <w:shd w:val="clear" w:color="auto" w:fill="D9E2F3" w:themeFill="accent1" w:themeFillTint="33"/>
          </w:tcPr>
          <w:p w14:paraId="6CA9634A" w14:textId="33F321B9" w:rsidR="0081377A" w:rsidRPr="00FC6297" w:rsidRDefault="00DC7B8B" w:rsidP="00795CA5">
            <w:pPr>
              <w:jc w:val="center"/>
              <w:rPr>
                <w:lang w:val="en-US"/>
              </w:rPr>
            </w:pPr>
            <w:r>
              <w:rPr>
                <w:lang w:val="en-US"/>
              </w:rPr>
              <w:t>1</w:t>
            </w:r>
          </w:p>
        </w:tc>
      </w:tr>
      <w:tr w:rsidR="0081377A" w:rsidRPr="00FC6297" w14:paraId="2DDA9707" w14:textId="77777777" w:rsidTr="00147C1A">
        <w:tc>
          <w:tcPr>
            <w:tcW w:w="8511" w:type="dxa"/>
          </w:tcPr>
          <w:p w14:paraId="5BDBEA5B" w14:textId="4967DFAA" w:rsidR="0081377A" w:rsidRPr="00FC6297" w:rsidRDefault="00810702" w:rsidP="00595CE5">
            <w:pPr>
              <w:rPr>
                <w:lang w:val="en-US"/>
              </w:rPr>
            </w:pPr>
            <w:r>
              <w:rPr>
                <w:lang w:val="en-US"/>
              </w:rPr>
              <w:t>Academic Affairs</w:t>
            </w:r>
            <w:r w:rsidR="00DC7B8B">
              <w:rPr>
                <w:lang w:val="en-US"/>
              </w:rPr>
              <w:t xml:space="preserve"> Unit Director</w:t>
            </w:r>
            <w:r w:rsidR="00687CA3">
              <w:rPr>
                <w:lang w:val="en-US"/>
              </w:rPr>
              <w:t xml:space="preserve">s (Provost’s Management Group) </w:t>
            </w:r>
          </w:p>
        </w:tc>
        <w:tc>
          <w:tcPr>
            <w:tcW w:w="630" w:type="dxa"/>
          </w:tcPr>
          <w:p w14:paraId="1EBA88CA" w14:textId="14A11D89" w:rsidR="0081377A" w:rsidRPr="00FC6297" w:rsidRDefault="00461C8B" w:rsidP="00795CA5">
            <w:pPr>
              <w:jc w:val="center"/>
              <w:rPr>
                <w:lang w:val="en-US"/>
              </w:rPr>
            </w:pPr>
            <w:r>
              <w:rPr>
                <w:lang w:val="en-US"/>
              </w:rPr>
              <w:t>4</w:t>
            </w:r>
          </w:p>
        </w:tc>
        <w:tc>
          <w:tcPr>
            <w:tcW w:w="929" w:type="dxa"/>
          </w:tcPr>
          <w:p w14:paraId="751E7E27" w14:textId="060F6524" w:rsidR="0081377A" w:rsidRPr="00FC6297" w:rsidRDefault="00251F09" w:rsidP="00795CA5">
            <w:pPr>
              <w:jc w:val="center"/>
              <w:rPr>
                <w:lang w:val="en-US"/>
              </w:rPr>
            </w:pPr>
            <w:r>
              <w:rPr>
                <w:lang w:val="en-US"/>
              </w:rPr>
              <w:t>7</w:t>
            </w:r>
          </w:p>
        </w:tc>
      </w:tr>
      <w:tr w:rsidR="001C1CCE" w:rsidRPr="00FC6297" w14:paraId="5D405646" w14:textId="77777777" w:rsidTr="001C1CCE">
        <w:tc>
          <w:tcPr>
            <w:tcW w:w="8511" w:type="dxa"/>
            <w:shd w:val="clear" w:color="auto" w:fill="D9E2F3" w:themeFill="accent1" w:themeFillTint="33"/>
          </w:tcPr>
          <w:p w14:paraId="40AFE6AA" w14:textId="027C186E" w:rsidR="001C1CCE" w:rsidRPr="00DD1EDC" w:rsidRDefault="001C1CCE" w:rsidP="00595CE5">
            <w:pPr>
              <w:rPr>
                <w:lang w:val="en-US"/>
              </w:rPr>
            </w:pPr>
            <w:r w:rsidRPr="00DD1EDC">
              <w:rPr>
                <w:lang w:val="en-US"/>
              </w:rPr>
              <w:t xml:space="preserve">Deans, Associate Deans, and </w:t>
            </w:r>
            <w:r w:rsidR="00BB3DB2" w:rsidRPr="00DD1EDC">
              <w:rPr>
                <w:lang w:val="en-US"/>
              </w:rPr>
              <w:t>Assistant Deans</w:t>
            </w:r>
          </w:p>
        </w:tc>
        <w:tc>
          <w:tcPr>
            <w:tcW w:w="630" w:type="dxa"/>
            <w:shd w:val="clear" w:color="auto" w:fill="D9E2F3" w:themeFill="accent1" w:themeFillTint="33"/>
          </w:tcPr>
          <w:p w14:paraId="3730CC2B" w14:textId="7C581CCE" w:rsidR="001C1CCE" w:rsidRDefault="002772EA" w:rsidP="00795CA5">
            <w:pPr>
              <w:jc w:val="center"/>
            </w:pPr>
            <w:r>
              <w:t>2</w:t>
            </w:r>
          </w:p>
        </w:tc>
        <w:tc>
          <w:tcPr>
            <w:tcW w:w="929" w:type="dxa"/>
            <w:shd w:val="clear" w:color="auto" w:fill="D9E2F3" w:themeFill="accent1" w:themeFillTint="33"/>
          </w:tcPr>
          <w:p w14:paraId="6615613D" w14:textId="40578DB3" w:rsidR="001C1CCE" w:rsidRDefault="00BB3DB2" w:rsidP="00795CA5">
            <w:pPr>
              <w:jc w:val="center"/>
            </w:pPr>
            <w:r>
              <w:t>2</w:t>
            </w:r>
          </w:p>
        </w:tc>
      </w:tr>
    </w:tbl>
    <w:p w14:paraId="0E558C56" w14:textId="77777777" w:rsidR="00BE07AF" w:rsidRPr="00FC6297" w:rsidRDefault="00BE07AF" w:rsidP="00BE07AF"/>
    <w:p w14:paraId="6B5CFAE0" w14:textId="591088B7" w:rsidR="00941600" w:rsidRPr="00FC6297" w:rsidRDefault="00941600" w:rsidP="002C1BFE">
      <w:pPr>
        <w:pStyle w:val="Heading3"/>
        <w:rPr>
          <w:lang w:val="en-US"/>
        </w:rPr>
      </w:pPr>
      <w:bookmarkStart w:id="13" w:name="_Toc118030988"/>
      <w:r w:rsidRPr="00FC6297">
        <w:rPr>
          <w:lang w:val="en-US"/>
        </w:rPr>
        <w:lastRenderedPageBreak/>
        <w:t>Gender Equality in Recruitment and Career Progression</w:t>
      </w:r>
      <w:bookmarkEnd w:id="13"/>
    </w:p>
    <w:p w14:paraId="6A59AE9E" w14:textId="06180B3B" w:rsidR="002E5FE0" w:rsidRPr="00FC6297" w:rsidRDefault="002E5FE0" w:rsidP="002E5FE0">
      <w:r w:rsidRPr="00FC6297">
        <w:t xml:space="preserve">The </w:t>
      </w:r>
      <w:r w:rsidR="00690EA3" w:rsidRPr="00FC6297">
        <w:t>American University of Paris has, and enforces, a non-discrimination policy (P.# BP</w:t>
      </w:r>
      <w:r w:rsidR="00D556DD" w:rsidRPr="00FC6297">
        <w:t>023EN).</w:t>
      </w:r>
    </w:p>
    <w:p w14:paraId="3A03334B" w14:textId="7CF6180F" w:rsidR="001173DC" w:rsidRPr="001173DC" w:rsidRDefault="001173DC" w:rsidP="001173DC">
      <w:pPr>
        <w:rPr>
          <w:i/>
          <w:iCs/>
        </w:rPr>
      </w:pPr>
      <w:r>
        <w:t>“</w:t>
      </w:r>
      <w:r w:rsidRPr="001173DC">
        <w:rPr>
          <w:i/>
          <w:iCs/>
        </w:rPr>
        <w:t xml:space="preserve">The University promotes its educational goals and preserves the human rights of each of its members, notably by safeguarding freedom from discrimination on the grounds of sex, race, color, religion, national origin, age, disability, sexual </w:t>
      </w:r>
      <w:proofErr w:type="gramStart"/>
      <w:r w:rsidR="00B36538" w:rsidRPr="001173DC">
        <w:rPr>
          <w:i/>
          <w:iCs/>
        </w:rPr>
        <w:t>orientati</w:t>
      </w:r>
      <w:r w:rsidR="00B36538">
        <w:rPr>
          <w:i/>
          <w:iCs/>
        </w:rPr>
        <w:t>o</w:t>
      </w:r>
      <w:r w:rsidR="00B36538" w:rsidRPr="001173DC">
        <w:rPr>
          <w:i/>
          <w:iCs/>
        </w:rPr>
        <w:t>n</w:t>
      </w:r>
      <w:proofErr w:type="gramEnd"/>
      <w:r w:rsidRPr="001173DC">
        <w:rPr>
          <w:i/>
          <w:iCs/>
        </w:rPr>
        <w:t xml:space="preserve"> or gender identity. These values are affirmed by French law and Article 10, which ban expressions that incite discrimination, that propagate the idea of a superior race, and that spread hatred against specific groups.</w:t>
      </w:r>
    </w:p>
    <w:p w14:paraId="637385F0" w14:textId="3F117B33" w:rsidR="00D556DD" w:rsidRDefault="001173DC" w:rsidP="00FC47EA">
      <w:r w:rsidRPr="00B36538">
        <w:rPr>
          <w:i/>
          <w:iCs/>
        </w:rPr>
        <w:t xml:space="preserve">AUP prohibits discriminatory behavior and seeks to foster a climate free from discrimination through coordinated education and prevention programs, clear policies, and a prompt and accessible grievance procedure. This policy provides the AUP community with clear standards, definitions, and descriptions of prohibited conduct. It also </w:t>
      </w:r>
      <w:r w:rsidRPr="00B36538">
        <w:rPr>
          <w:b/>
          <w:bCs/>
          <w:i/>
          <w:iCs/>
        </w:rPr>
        <w:t xml:space="preserve">identifies resources and support </w:t>
      </w:r>
      <w:r w:rsidRPr="00B36538">
        <w:rPr>
          <w:i/>
          <w:iCs/>
        </w:rPr>
        <w:t xml:space="preserve">for the AUP community and </w:t>
      </w:r>
      <w:r w:rsidRPr="00B36538">
        <w:rPr>
          <w:b/>
          <w:bCs/>
          <w:i/>
          <w:iCs/>
        </w:rPr>
        <w:t>outlines the grievance process</w:t>
      </w:r>
      <w:r w:rsidRPr="006459A1">
        <w:t>.</w:t>
      </w:r>
      <w:r>
        <w:t>”</w:t>
      </w:r>
    </w:p>
    <w:p w14:paraId="1CB027C0" w14:textId="04833ED0" w:rsidR="00A81DDC" w:rsidRDefault="00A81DDC" w:rsidP="00FC47EA">
      <w:r>
        <w:t>In support of this policy</w:t>
      </w:r>
      <w:r w:rsidR="006B5AF1">
        <w:t>,</w:t>
      </w:r>
      <w:r>
        <w:t xml:space="preserve"> the </w:t>
      </w:r>
      <w:r w:rsidR="006B5AF1">
        <w:t>University</w:t>
      </w:r>
      <w:r>
        <w:t xml:space="preserve"> gathers </w:t>
      </w:r>
      <w:r w:rsidR="001461C0">
        <w:t>a</w:t>
      </w:r>
      <w:r>
        <w:t xml:space="preserve">nd archives </w:t>
      </w:r>
      <w:r w:rsidR="00EE582D">
        <w:t xml:space="preserve">disaggregated </w:t>
      </w:r>
      <w:r>
        <w:t>data</w:t>
      </w:r>
      <w:r w:rsidR="001461C0">
        <w:t xml:space="preserve"> </w:t>
      </w:r>
      <w:r w:rsidR="006B5AF1">
        <w:t>relative</w:t>
      </w:r>
      <w:r w:rsidR="001461C0">
        <w:t xml:space="preserve"> to items one-rough-three</w:t>
      </w:r>
      <w:r w:rsidR="00B81CB5">
        <w:t xml:space="preserve"> of the French Equity </w:t>
      </w:r>
      <w:r w:rsidR="006B5AF1">
        <w:t>i</w:t>
      </w:r>
      <w:r w:rsidR="00B81CB5">
        <w:t>ndex, (</w:t>
      </w:r>
      <w:r w:rsidR="004A36D0">
        <w:t>“</w:t>
      </w:r>
      <w:r w:rsidR="00B81CB5">
        <w:t>pay gap</w:t>
      </w:r>
      <w:r w:rsidR="00A23B80">
        <w:t>”</w:t>
      </w:r>
      <w:proofErr w:type="gramStart"/>
      <w:r w:rsidR="00A23B80">
        <w:t>, ”</w:t>
      </w:r>
      <w:r w:rsidR="004A36D0">
        <w:t>p</w:t>
      </w:r>
      <w:r w:rsidR="004D5DB4">
        <w:t>ay</w:t>
      </w:r>
      <w:proofErr w:type="gramEnd"/>
      <w:r w:rsidR="004D5DB4">
        <w:t xml:space="preserve"> </w:t>
      </w:r>
      <w:r w:rsidR="004A36D0">
        <w:t>r</w:t>
      </w:r>
      <w:r w:rsidR="004D5DB4">
        <w:t xml:space="preserve">ise </w:t>
      </w:r>
      <w:r w:rsidR="006B5AF1">
        <w:t>outside</w:t>
      </w:r>
      <w:r w:rsidR="004D5DB4">
        <w:t xml:space="preserve"> promotion</w:t>
      </w:r>
      <w:r w:rsidR="004A36D0">
        <w:t>”</w:t>
      </w:r>
      <w:r w:rsidR="00B81CB5">
        <w:t>).</w:t>
      </w:r>
      <w:r w:rsidR="004D5DB4">
        <w:t xml:space="preserve"> </w:t>
      </w:r>
      <w:r w:rsidR="00EE582D">
        <w:t>Examples</w:t>
      </w:r>
      <w:r w:rsidR="001C48C6">
        <w:t xml:space="preserve"> were given in figure 2. </w:t>
      </w:r>
    </w:p>
    <w:p w14:paraId="189E12B4" w14:textId="7C4D8D28" w:rsidR="00AC64F4" w:rsidRPr="00FE68D6" w:rsidRDefault="00AC64F4" w:rsidP="00FC47EA">
      <w:r w:rsidRPr="00FE68D6">
        <w:t xml:space="preserve">AUP is particularly attentive to the condition and well-being of employees returning from maternity leave. A professional interview is set up with HR upon their return from maternity leave to review their return to work and support them if necessary. In addition, </w:t>
      </w:r>
      <w:r w:rsidR="0067747E" w:rsidRPr="00FE68D6">
        <w:t xml:space="preserve">to secure a balance in salary progression between men and women </w:t>
      </w:r>
      <w:r w:rsidRPr="00FE68D6">
        <w:t>all women returning from maternity or adoption leave receive a raise within a year of their return.</w:t>
      </w:r>
    </w:p>
    <w:p w14:paraId="50E22E01" w14:textId="25318D3F" w:rsidR="00941600" w:rsidRDefault="005773B9" w:rsidP="002C1BFE">
      <w:pPr>
        <w:pStyle w:val="Heading3"/>
        <w:rPr>
          <w:lang w:val="en-US"/>
        </w:rPr>
      </w:pPr>
      <w:bookmarkStart w:id="14" w:name="_Toc118030989"/>
      <w:r w:rsidRPr="0076726D">
        <w:rPr>
          <w:lang w:val="en-US"/>
        </w:rPr>
        <w:t>Integration of the Gender Dimension into Research and/or Teaching Content</w:t>
      </w:r>
      <w:bookmarkEnd w:id="14"/>
    </w:p>
    <w:p w14:paraId="67582B9D" w14:textId="0728CBA4" w:rsidR="000D4B53" w:rsidRDefault="006B5722" w:rsidP="00AC3B38">
      <w:r>
        <w:t>The Department of Psychology Heal</w:t>
      </w:r>
      <w:r w:rsidR="005B3CA2">
        <w:t>th and Gender house</w:t>
      </w:r>
      <w:r w:rsidR="00697B63">
        <w:t>s</w:t>
      </w:r>
      <w:r w:rsidR="005B3CA2">
        <w:t xml:space="preserve"> the Gender Sexuality and Society major.</w:t>
      </w:r>
      <w:r w:rsidR="00854706">
        <w:t xml:space="preserve"> </w:t>
      </w:r>
      <w:r w:rsidR="00DA274E">
        <w:t>Students in th</w:t>
      </w:r>
      <w:r w:rsidR="00C44F81">
        <w:t>is major must “</w:t>
      </w:r>
      <w:r w:rsidR="00C44F81" w:rsidRPr="00C44F81">
        <w:rPr>
          <w:i/>
          <w:iCs/>
        </w:rPr>
        <w:t>demonstrate knowledge of the developmental, social, theoretical and historical frameworks that define the study of gender and sexuality from both a social sciences perspective and a humanities perspective</w:t>
      </w:r>
      <w:r w:rsidR="00C44F81" w:rsidRPr="00C44F81">
        <w:t>.</w:t>
      </w:r>
      <w:r w:rsidR="00C44F81">
        <w:t xml:space="preserve">” </w:t>
      </w:r>
      <w:r w:rsidR="00D62D6B">
        <w:t>Apart from students in the major, course</w:t>
      </w:r>
      <w:r w:rsidR="00203C60">
        <w:t>s</w:t>
      </w:r>
      <w:r w:rsidR="00D62D6B">
        <w:t xml:space="preserve"> </w:t>
      </w:r>
      <w:r w:rsidR="00942CDE">
        <w:t xml:space="preserve">coded as GS </w:t>
      </w:r>
      <w:r w:rsidR="005B2D91">
        <w:t>(</w:t>
      </w:r>
      <w:r w:rsidR="00942CDE">
        <w:t>Gender Studies</w:t>
      </w:r>
      <w:r w:rsidR="005B2D91">
        <w:t>)</w:t>
      </w:r>
      <w:r w:rsidR="00942CDE">
        <w:t xml:space="preserve"> are available to all students and many are part of </w:t>
      </w:r>
      <w:proofErr w:type="spellStart"/>
      <w:proofErr w:type="gramStart"/>
      <w:r w:rsidR="00942CDE">
        <w:t>he</w:t>
      </w:r>
      <w:proofErr w:type="spellEnd"/>
      <w:proofErr w:type="gramEnd"/>
      <w:r w:rsidR="00942CDE">
        <w:t xml:space="preserve"> General Education Program.</w:t>
      </w:r>
      <w:r w:rsidR="00D62D6B">
        <w:t xml:space="preserve"> </w:t>
      </w:r>
      <w:r w:rsidR="00203C60">
        <w:t>(E.</w:t>
      </w:r>
      <w:r w:rsidR="005234FB">
        <w:t>g.</w:t>
      </w:r>
      <w:r w:rsidR="00203C60">
        <w:t xml:space="preserve">: </w:t>
      </w:r>
      <w:r w:rsidR="005234FB">
        <w:t>“</w:t>
      </w:r>
      <w:r w:rsidR="00203C60">
        <w:t>Contemporary Feminist Theory</w:t>
      </w:r>
      <w:r w:rsidR="005234FB">
        <w:t>”,</w:t>
      </w:r>
      <w:r w:rsidR="00203C60">
        <w:t xml:space="preserve"> </w:t>
      </w:r>
      <w:r w:rsidR="005234FB">
        <w:t xml:space="preserve">“Introduction </w:t>
      </w:r>
      <w:proofErr w:type="gramStart"/>
      <w:r w:rsidR="005234FB">
        <w:t>To</w:t>
      </w:r>
      <w:proofErr w:type="gramEnd"/>
      <w:r w:rsidR="005234FB">
        <w:t xml:space="preserve"> Gender, Sexuality, And Society</w:t>
      </w:r>
      <w:r w:rsidR="005C2CDC">
        <w:t>”, and</w:t>
      </w:r>
      <w:r w:rsidR="00900C60">
        <w:t xml:space="preserve"> </w:t>
      </w:r>
      <w:r w:rsidR="005234FB">
        <w:t>“Gender And Sexuality: Global Perspectives”</w:t>
      </w:r>
      <w:r w:rsidR="00900C60">
        <w:t>).</w:t>
      </w:r>
      <w:r w:rsidR="005234FB">
        <w:t xml:space="preserve"> </w:t>
      </w:r>
      <w:r w:rsidR="00196E31">
        <w:t>Mor</w:t>
      </w:r>
      <w:r w:rsidR="0060798D">
        <w:t xml:space="preserve">e </w:t>
      </w:r>
      <w:r w:rsidR="00196E31">
        <w:t xml:space="preserve">importantly </w:t>
      </w:r>
      <w:r w:rsidR="0060798D">
        <w:t>t</w:t>
      </w:r>
      <w:r w:rsidR="00196E31">
        <w:t xml:space="preserve">he department </w:t>
      </w:r>
      <w:r w:rsidR="0060798D">
        <w:t xml:space="preserve">regularly sponsors public events </w:t>
      </w:r>
      <w:r w:rsidR="00514CD5">
        <w:t>(See Table 3</w:t>
      </w:r>
      <w:r w:rsidR="005B2D91">
        <w:t>, for recent examples</w:t>
      </w:r>
      <w:r w:rsidR="00514CD5">
        <w:t>)</w:t>
      </w:r>
    </w:p>
    <w:p w14:paraId="428FD0A5" w14:textId="58A9FB39" w:rsidR="00E577C5" w:rsidRPr="00E577C5" w:rsidRDefault="00E577C5" w:rsidP="00AC3B38">
      <w:pPr>
        <w:rPr>
          <w:b/>
          <w:bCs/>
        </w:rPr>
      </w:pPr>
      <w:r w:rsidRPr="00E577C5">
        <w:rPr>
          <w:b/>
          <w:bCs/>
        </w:rPr>
        <w:t>Table 3</w:t>
      </w:r>
    </w:p>
    <w:tbl>
      <w:tblPr>
        <w:tblStyle w:val="TableGrid"/>
        <w:tblW w:w="9897" w:type="dxa"/>
        <w:tblLook w:val="04A0" w:firstRow="1" w:lastRow="0" w:firstColumn="1" w:lastColumn="0" w:noHBand="0" w:noVBand="1"/>
      </w:tblPr>
      <w:tblGrid>
        <w:gridCol w:w="8005"/>
        <w:gridCol w:w="1892"/>
      </w:tblGrid>
      <w:tr w:rsidR="00514CD5" w14:paraId="0F2F00B4" w14:textId="77777777" w:rsidTr="00325711">
        <w:tc>
          <w:tcPr>
            <w:tcW w:w="9897" w:type="dxa"/>
            <w:gridSpan w:val="2"/>
            <w:shd w:val="clear" w:color="auto" w:fill="B4C6E7" w:themeFill="accent1" w:themeFillTint="66"/>
            <w:vAlign w:val="center"/>
          </w:tcPr>
          <w:p w14:paraId="606148B4" w14:textId="192E0E8D" w:rsidR="00514CD5" w:rsidRPr="00325711" w:rsidRDefault="00514CD5" w:rsidP="00325711">
            <w:pPr>
              <w:jc w:val="center"/>
              <w:rPr>
                <w:lang w:val="en-US"/>
              </w:rPr>
            </w:pPr>
            <w:r w:rsidRPr="00325711">
              <w:rPr>
                <w:lang w:val="en-US"/>
              </w:rPr>
              <w:t xml:space="preserve">Selected </w:t>
            </w:r>
            <w:r w:rsidR="00325711" w:rsidRPr="00325711">
              <w:rPr>
                <w:lang w:val="en-US"/>
              </w:rPr>
              <w:t>Gender Themed Events</w:t>
            </w:r>
          </w:p>
        </w:tc>
      </w:tr>
      <w:tr w:rsidR="00447215" w14:paraId="773F99E6" w14:textId="77777777" w:rsidTr="000D0F96">
        <w:tc>
          <w:tcPr>
            <w:tcW w:w="8005" w:type="dxa"/>
          </w:tcPr>
          <w:p w14:paraId="7B1658DC" w14:textId="77777777" w:rsidR="00447215" w:rsidRPr="00DD1EDC" w:rsidRDefault="00447215" w:rsidP="00447215">
            <w:pPr>
              <w:rPr>
                <w:lang w:val="en-US"/>
              </w:rPr>
            </w:pPr>
            <w:r w:rsidRPr="00DD1EDC">
              <w:rPr>
                <w:lang w:val="en-US"/>
              </w:rPr>
              <w:t>GENDER, INCLUSIVITY AND TECHNOLOGY WITH SPEAKER GABRIELA RAMOS (UNESCO)</w:t>
            </w:r>
          </w:p>
          <w:p w14:paraId="460A43CB" w14:textId="235BE1E4" w:rsidR="00447215" w:rsidRPr="00DD1EDC" w:rsidRDefault="00447215" w:rsidP="00447215">
            <w:r>
              <w:t>THURSDAY</w:t>
            </w:r>
          </w:p>
        </w:tc>
        <w:tc>
          <w:tcPr>
            <w:tcW w:w="1892" w:type="dxa"/>
          </w:tcPr>
          <w:p w14:paraId="12D7AE1F" w14:textId="16F5A5F2" w:rsidR="00447215" w:rsidRDefault="00447215" w:rsidP="00447215">
            <w:r>
              <w:t>FEBRUARY 3, 2022</w:t>
            </w:r>
          </w:p>
        </w:tc>
      </w:tr>
      <w:tr w:rsidR="00447215" w14:paraId="6A7B808E" w14:textId="77777777" w:rsidTr="000D0F96">
        <w:tc>
          <w:tcPr>
            <w:tcW w:w="8005" w:type="dxa"/>
          </w:tcPr>
          <w:p w14:paraId="7C0E09B6" w14:textId="71A7D2E8" w:rsidR="00447215" w:rsidRPr="00DD1EDC" w:rsidRDefault="00447215" w:rsidP="00447215">
            <w:pPr>
              <w:rPr>
                <w:lang w:val="en-US"/>
              </w:rPr>
            </w:pPr>
            <w:r w:rsidRPr="00DD1EDC">
              <w:rPr>
                <w:lang w:val="en-US"/>
              </w:rPr>
              <w:t>GENDER AND MEDIEVAL STUDIES CONFERENCE 2022: RESILIENCE, PERSISTENCE, AND AGENCY</w:t>
            </w:r>
          </w:p>
        </w:tc>
        <w:tc>
          <w:tcPr>
            <w:tcW w:w="1892" w:type="dxa"/>
          </w:tcPr>
          <w:p w14:paraId="4197754A" w14:textId="4E52FA41" w:rsidR="00447215" w:rsidRDefault="00447215" w:rsidP="00447215">
            <w:r>
              <w:t>JANUARY 7, 2022</w:t>
            </w:r>
          </w:p>
        </w:tc>
      </w:tr>
      <w:tr w:rsidR="00447215" w14:paraId="01FE5434" w14:textId="77777777" w:rsidTr="000D0F96">
        <w:tc>
          <w:tcPr>
            <w:tcW w:w="8005" w:type="dxa"/>
          </w:tcPr>
          <w:p w14:paraId="1AA6A627" w14:textId="3B688BAC" w:rsidR="00447215" w:rsidRPr="00DD1EDC" w:rsidRDefault="00447215" w:rsidP="00447215">
            <w:pPr>
              <w:rPr>
                <w:lang w:val="en-US"/>
              </w:rPr>
            </w:pPr>
            <w:r w:rsidRPr="00DD1EDC">
              <w:rPr>
                <w:lang w:val="en-US"/>
              </w:rPr>
              <w:t>A WORLD BEFORE RACE? GENDER, MOBILITY, AND PROPERTY IN THE EARLY MODERN IBERIAN WORLD | DEMOS21</w:t>
            </w:r>
          </w:p>
        </w:tc>
        <w:tc>
          <w:tcPr>
            <w:tcW w:w="1892" w:type="dxa"/>
          </w:tcPr>
          <w:p w14:paraId="0640E0D7" w14:textId="34C30E77" w:rsidR="00447215" w:rsidRDefault="00447215" w:rsidP="00447215">
            <w:r>
              <w:t>MARCH 15, 2021</w:t>
            </w:r>
          </w:p>
        </w:tc>
      </w:tr>
    </w:tbl>
    <w:p w14:paraId="0F8A29F0" w14:textId="77777777" w:rsidR="00B62D50" w:rsidRPr="00B62D50" w:rsidRDefault="00B62D50" w:rsidP="00B62D50"/>
    <w:p w14:paraId="581DDD99" w14:textId="00E369E3" w:rsidR="00535838" w:rsidRDefault="005773B9" w:rsidP="002C1BFE">
      <w:pPr>
        <w:pStyle w:val="Heading3"/>
        <w:rPr>
          <w:lang w:val="en-US"/>
        </w:rPr>
      </w:pPr>
      <w:bookmarkStart w:id="15" w:name="_Toc118030990"/>
      <w:r w:rsidRPr="0076726D">
        <w:rPr>
          <w:lang w:val="en-US"/>
        </w:rPr>
        <w:t xml:space="preserve">Measures </w:t>
      </w:r>
      <w:r w:rsidR="002C1BFE" w:rsidRPr="0076726D">
        <w:rPr>
          <w:lang w:val="en-US"/>
        </w:rPr>
        <w:t>A</w:t>
      </w:r>
      <w:r w:rsidRPr="0076726D">
        <w:rPr>
          <w:lang w:val="en-US"/>
        </w:rPr>
        <w:t xml:space="preserve">gainst </w:t>
      </w:r>
      <w:r w:rsidR="002C1BFE" w:rsidRPr="0076726D">
        <w:rPr>
          <w:lang w:val="en-US"/>
        </w:rPr>
        <w:t>Gender-Based Violence Including Sexual Harassment</w:t>
      </w:r>
      <w:bookmarkEnd w:id="15"/>
    </w:p>
    <w:p w14:paraId="552A579E" w14:textId="77777777" w:rsidR="00A8477E" w:rsidRDefault="00B62D50" w:rsidP="00A8477E">
      <w:r>
        <w:t>The American University of Paris has</w:t>
      </w:r>
      <w:r w:rsidR="006C3F88">
        <w:t>, and enforces, an</w:t>
      </w:r>
      <w:r>
        <w:t xml:space="preserve"> explicit </w:t>
      </w:r>
      <w:r w:rsidR="006C3F88">
        <w:t xml:space="preserve">sexual and moral misconduct </w:t>
      </w:r>
      <w:r w:rsidR="00153730">
        <w:t>policy (P. # HR014EN).</w:t>
      </w:r>
    </w:p>
    <w:p w14:paraId="75025E42" w14:textId="222D9D78" w:rsidR="00535838" w:rsidRPr="00A8477E" w:rsidRDefault="00BE7AAE" w:rsidP="00A8477E">
      <w:r>
        <w:t>“</w:t>
      </w:r>
      <w:r w:rsidR="00535838" w:rsidRPr="001173DC">
        <w:rPr>
          <w:i/>
          <w:iCs/>
        </w:rPr>
        <w:t xml:space="preserve">Sexual and moral misconduct are violations of a person’s rights, dignity and integrity, and such acts are contrary to the mission and values of The American University of Paris. AUP prohibits these violations and seeks to foster a climate free from misconduct through coordinated education and prevention programs, clear policies, and a </w:t>
      </w:r>
      <w:r w:rsidR="00535838" w:rsidRPr="001173DC">
        <w:rPr>
          <w:i/>
          <w:iCs/>
        </w:rPr>
        <w:lastRenderedPageBreak/>
        <w:t xml:space="preserve">prompt and accessible grievance procedure. This policy provides the AUP community with clear standards, definitions, and descriptions of prohibited conduct. It also </w:t>
      </w:r>
      <w:r w:rsidR="00535838" w:rsidRPr="001173DC">
        <w:rPr>
          <w:b/>
          <w:bCs/>
          <w:i/>
          <w:iCs/>
        </w:rPr>
        <w:t>identifies resources and support</w:t>
      </w:r>
      <w:r w:rsidR="00535838" w:rsidRPr="001173DC">
        <w:rPr>
          <w:i/>
          <w:iCs/>
        </w:rPr>
        <w:t xml:space="preserve"> for the AUP </w:t>
      </w:r>
      <w:proofErr w:type="gramStart"/>
      <w:r w:rsidR="00535838" w:rsidRPr="001173DC">
        <w:rPr>
          <w:i/>
          <w:iCs/>
        </w:rPr>
        <w:t>community, and</w:t>
      </w:r>
      <w:proofErr w:type="gramEnd"/>
      <w:r w:rsidR="00535838" w:rsidRPr="001173DC">
        <w:rPr>
          <w:i/>
          <w:iCs/>
        </w:rPr>
        <w:t xml:space="preserve"> </w:t>
      </w:r>
      <w:r w:rsidR="00535838" w:rsidRPr="001173DC">
        <w:rPr>
          <w:b/>
          <w:bCs/>
          <w:i/>
          <w:iCs/>
        </w:rPr>
        <w:t>outlines the grievance process</w:t>
      </w:r>
      <w:r w:rsidR="00535838" w:rsidRPr="006459A1">
        <w:t>.</w:t>
      </w:r>
      <w:r>
        <w:t>”</w:t>
      </w:r>
    </w:p>
    <w:p w14:paraId="05E53E6D" w14:textId="443CB4CE" w:rsidR="00071E1D" w:rsidRPr="006459A1" w:rsidRDefault="00712A45" w:rsidP="000812E4">
      <w:r>
        <w:t>In support of the policy its</w:t>
      </w:r>
      <w:r w:rsidR="000A286C">
        <w:t>e</w:t>
      </w:r>
      <w:r>
        <w:t>lf</w:t>
      </w:r>
      <w:r w:rsidR="000A286C">
        <w:t xml:space="preserve">, climate surveys of both </w:t>
      </w:r>
      <w:r w:rsidR="00AC4737">
        <w:t xml:space="preserve">employee and student populations are deployed on a regular basis. Also, records of instances of </w:t>
      </w:r>
      <w:r w:rsidR="00E2454C">
        <w:t>reporting of sexual and moral misconduct</w:t>
      </w:r>
      <w:r w:rsidR="00A955C2">
        <w:t xml:space="preserve"> are compiled by Human Resources for employee</w:t>
      </w:r>
      <w:r w:rsidR="00607E36">
        <w:t>s</w:t>
      </w:r>
      <w:r w:rsidR="00A955C2">
        <w:t xml:space="preserve"> and by Student Development for student</w:t>
      </w:r>
      <w:r w:rsidR="00607E36">
        <w:t>s</w:t>
      </w:r>
      <w:r w:rsidR="00A955C2">
        <w:t>.</w:t>
      </w:r>
    </w:p>
    <w:p w14:paraId="6248BE46" w14:textId="728EB141" w:rsidR="00D231B4" w:rsidRPr="006459A1" w:rsidRDefault="00D231B4" w:rsidP="000812E4">
      <w:pPr>
        <w:rPr>
          <w:rFonts w:eastAsiaTheme="majorEastAsia" w:cstheme="minorHAnsi"/>
          <w:color w:val="2F5496" w:themeColor="accent1" w:themeShade="BF"/>
          <w:sz w:val="32"/>
          <w:szCs w:val="32"/>
        </w:rPr>
      </w:pPr>
    </w:p>
    <w:sectPr w:rsidR="00D231B4" w:rsidRPr="006459A1" w:rsidSect="006D2E7B">
      <w:pgSz w:w="12240" w:h="15840"/>
      <w:pgMar w:top="1134" w:right="1080" w:bottom="1440" w:left="1080" w:header="720" w:footer="72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E9CF2" w14:textId="77777777" w:rsidR="006D2E7B" w:rsidRDefault="006D2E7B" w:rsidP="009F50A4">
      <w:pPr>
        <w:spacing w:after="0"/>
      </w:pPr>
      <w:r>
        <w:separator/>
      </w:r>
    </w:p>
  </w:endnote>
  <w:endnote w:type="continuationSeparator" w:id="0">
    <w:p w14:paraId="3E5832C0" w14:textId="77777777" w:rsidR="006D2E7B" w:rsidRDefault="006D2E7B" w:rsidP="009F50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156321"/>
      <w:docPartObj>
        <w:docPartGallery w:val="Page Numbers (Bottom of Page)"/>
        <w:docPartUnique/>
      </w:docPartObj>
    </w:sdtPr>
    <w:sdtEndPr>
      <w:rPr>
        <w:noProof/>
      </w:rPr>
    </w:sdtEndPr>
    <w:sdtContent>
      <w:p w14:paraId="21C1D8DA" w14:textId="0EC9B8EB" w:rsidR="001B33A6" w:rsidRDefault="001B33A6">
        <w:pPr>
          <w:pStyle w:val="Footer"/>
          <w:jc w:val="right"/>
        </w:pPr>
        <w:r>
          <w:fldChar w:fldCharType="begin"/>
        </w:r>
        <w:r>
          <w:instrText xml:space="preserve"> PAGE   \* MERGEFORMAT </w:instrText>
        </w:r>
        <w:r>
          <w:fldChar w:fldCharType="separate"/>
        </w:r>
        <w:r w:rsidR="00D3454C">
          <w:rPr>
            <w:noProof/>
          </w:rPr>
          <w:t>55</w:t>
        </w:r>
        <w:r>
          <w:rPr>
            <w:noProof/>
          </w:rPr>
          <w:fldChar w:fldCharType="end"/>
        </w:r>
      </w:p>
    </w:sdtContent>
  </w:sdt>
  <w:p w14:paraId="24A8F0C0" w14:textId="718A124F" w:rsidR="001B33A6" w:rsidRDefault="00035945" w:rsidP="00473AF5">
    <w:pPr>
      <w:pStyle w:val="NoSpacing"/>
      <w:spacing w:before="120"/>
      <w:jc w:val="left"/>
      <w:rPr>
        <w:rFonts w:ascii="Garamond" w:hAnsi="Garamond"/>
        <w:color w:val="4472C4" w:themeColor="accent1"/>
        <w:sz w:val="28"/>
        <w:szCs w:val="22"/>
      </w:rPr>
    </w:pPr>
    <w:r>
      <w:rPr>
        <w:rFonts w:ascii="Garamond" w:hAnsi="Garamond"/>
        <w:color w:val="4472C4" w:themeColor="accent1"/>
        <w:sz w:val="28"/>
        <w:szCs w:val="22"/>
      </w:rPr>
      <w:t xml:space="preserve">GEP </w:t>
    </w:r>
    <w:r w:rsidR="00473AF5" w:rsidRPr="00473AF5">
      <w:rPr>
        <w:rFonts w:ascii="Garamond" w:hAnsi="Garamond"/>
        <w:color w:val="4472C4" w:themeColor="accent1"/>
        <w:sz w:val="28"/>
        <w:szCs w:val="22"/>
      </w:rPr>
      <w:t>202</w:t>
    </w:r>
    <w:r w:rsidR="0021232A">
      <w:rPr>
        <w:rFonts w:ascii="Garamond" w:hAnsi="Garamond"/>
        <w:color w:val="4472C4" w:themeColor="accent1"/>
        <w:sz w:val="28"/>
        <w:szCs w:val="22"/>
      </w:rPr>
      <w:t>4</w:t>
    </w:r>
  </w:p>
  <w:p w14:paraId="7155C79A" w14:textId="77777777" w:rsidR="0021232A" w:rsidRDefault="0021232A" w:rsidP="00473AF5">
    <w:pPr>
      <w:pStyle w:val="NoSpacing"/>
      <w:spacing w:before="120"/>
      <w:jc w:val="left"/>
      <w:rPr>
        <w:rFonts w:ascii="Garamond" w:hAnsi="Garamond"/>
        <w:color w:val="4472C4" w:themeColor="accent1"/>
        <w:sz w:val="28"/>
        <w:szCs w:val="22"/>
      </w:rPr>
    </w:pPr>
  </w:p>
  <w:p w14:paraId="6C9924C6" w14:textId="52CA05FF" w:rsidR="008A76B2" w:rsidRPr="00473AF5" w:rsidRDefault="00035945" w:rsidP="00473AF5">
    <w:pPr>
      <w:pStyle w:val="NoSpacing"/>
      <w:spacing w:before="120"/>
      <w:jc w:val="left"/>
      <w:rPr>
        <w:rFonts w:ascii="Garamond" w:hAnsi="Garamond"/>
        <w:color w:val="4472C4" w:themeColor="accent1"/>
        <w:sz w:val="28"/>
        <w:szCs w:val="22"/>
      </w:rPr>
    </w:pPr>
    <w:r>
      <w:rPr>
        <w:rFonts w:ascii="Garamond" w:hAnsi="Garamond"/>
        <w:color w:val="4472C4" w:themeColor="accent1"/>
        <w:sz w:val="28"/>
        <w:szCs w:val="22"/>
      </w:rPr>
      <w:t>LEAR</w:t>
    </w:r>
    <w:r w:rsidR="008A76B2">
      <w:rPr>
        <w:rFonts w:ascii="Garamond" w:hAnsi="Garamond"/>
        <w:color w:val="4472C4" w:themeColor="accent1"/>
        <w:sz w:val="28"/>
        <w:szCs w:val="22"/>
      </w:rPr>
      <w:t>’s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E7E6" w14:textId="77777777" w:rsidR="006D2E7B" w:rsidRDefault="006D2E7B" w:rsidP="009F50A4">
      <w:pPr>
        <w:spacing w:after="0"/>
      </w:pPr>
      <w:r>
        <w:separator/>
      </w:r>
    </w:p>
  </w:footnote>
  <w:footnote w:type="continuationSeparator" w:id="0">
    <w:p w14:paraId="7631CEE7" w14:textId="77777777" w:rsidR="006D2E7B" w:rsidRDefault="006D2E7B" w:rsidP="009F50A4">
      <w:pPr>
        <w:spacing w:after="0"/>
      </w:pPr>
      <w:r>
        <w:continuationSeparator/>
      </w:r>
    </w:p>
  </w:footnote>
  <w:footnote w:id="1">
    <w:p w14:paraId="71333DF9" w14:textId="198D6323" w:rsidR="00E874D0" w:rsidRDefault="00E874D0">
      <w:pPr>
        <w:pStyle w:val="FootnoteText"/>
      </w:pPr>
      <w:r>
        <w:rPr>
          <w:rStyle w:val="FootnoteReference"/>
        </w:rPr>
        <w:footnoteRef/>
      </w:r>
      <w:r>
        <w:t xml:space="preserve"> </w:t>
      </w:r>
      <w:r w:rsidR="00495DDE">
        <w:t xml:space="preserve">Is a French umbrella term </w:t>
      </w:r>
      <w:r w:rsidR="001E75D0">
        <w:t xml:space="preserve">for most </w:t>
      </w:r>
      <w:r w:rsidR="0003153F">
        <w:t xml:space="preserve">forms of harassment that involve an abuse of the </w:t>
      </w:r>
      <w:r w:rsidR="00DB71E3">
        <w:t>employment relations.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9914" w14:textId="09032189" w:rsidR="006455ED" w:rsidRDefault="006455ED">
    <w:pPr>
      <w:pStyle w:val="Header"/>
    </w:pPr>
    <w:r>
      <w:rPr>
        <w:noProof/>
      </w:rPr>
      <w:drawing>
        <wp:anchor distT="0" distB="0" distL="114300" distR="114300" simplePos="0" relativeHeight="251658240" behindDoc="0" locked="0" layoutInCell="1" allowOverlap="1" wp14:anchorId="10BC78B1" wp14:editId="510B5C96">
          <wp:simplePos x="0" y="0"/>
          <wp:positionH relativeFrom="column">
            <wp:posOffset>-486270</wp:posOffset>
          </wp:positionH>
          <wp:positionV relativeFrom="paragraph">
            <wp:posOffset>-136335</wp:posOffset>
          </wp:positionV>
          <wp:extent cx="2336926" cy="377503"/>
          <wp:effectExtent l="0" t="0" r="6350" b="3810"/>
          <wp:wrapNone/>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36926" cy="3775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725"/>
    <w:multiLevelType w:val="hybridMultilevel"/>
    <w:tmpl w:val="BAEA4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36883"/>
    <w:multiLevelType w:val="hybridMultilevel"/>
    <w:tmpl w:val="8B664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723CA"/>
    <w:multiLevelType w:val="hybridMultilevel"/>
    <w:tmpl w:val="5C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B5312"/>
    <w:multiLevelType w:val="hybridMultilevel"/>
    <w:tmpl w:val="57B64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76600"/>
    <w:multiLevelType w:val="hybridMultilevel"/>
    <w:tmpl w:val="FC62E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03AB2"/>
    <w:multiLevelType w:val="hybridMultilevel"/>
    <w:tmpl w:val="1C0E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B55AD"/>
    <w:multiLevelType w:val="hybridMultilevel"/>
    <w:tmpl w:val="06CE5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5A022B"/>
    <w:multiLevelType w:val="hybridMultilevel"/>
    <w:tmpl w:val="9FA02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91C20"/>
    <w:multiLevelType w:val="hybridMultilevel"/>
    <w:tmpl w:val="637E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057E85"/>
    <w:multiLevelType w:val="hybridMultilevel"/>
    <w:tmpl w:val="25323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E00D8"/>
    <w:multiLevelType w:val="multilevel"/>
    <w:tmpl w:val="549A19D4"/>
    <w:lvl w:ilvl="0">
      <w:start w:val="1"/>
      <w:numFmt w:val="decimal"/>
      <w:lvlText w:val="%1."/>
      <w:lvlJc w:val="left"/>
      <w:pPr>
        <w:ind w:left="360" w:hanging="360"/>
      </w:pPr>
      <w:rPr>
        <w:color w:val="2F5496" w:themeColor="accent1" w:themeShade="BF"/>
      </w:rPr>
    </w:lvl>
    <w:lvl w:ilvl="1">
      <w:start w:val="1"/>
      <w:numFmt w:val="decimal"/>
      <w:lvlText w:val="%1.%2."/>
      <w:lvlJc w:val="left"/>
      <w:pPr>
        <w:ind w:left="792" w:hanging="432"/>
      </w:pPr>
      <w:rPr>
        <w:color w:val="2F5496"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7D6137"/>
    <w:multiLevelType w:val="hybridMultilevel"/>
    <w:tmpl w:val="D6E8F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F71C6"/>
    <w:multiLevelType w:val="hybridMultilevel"/>
    <w:tmpl w:val="7C040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494598"/>
    <w:multiLevelType w:val="hybridMultilevel"/>
    <w:tmpl w:val="179A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D3F14"/>
    <w:multiLevelType w:val="hybridMultilevel"/>
    <w:tmpl w:val="6C78AAFE"/>
    <w:lvl w:ilvl="0" w:tplc="5FAA993E">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661389"/>
    <w:multiLevelType w:val="hybridMultilevel"/>
    <w:tmpl w:val="434A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9F26CA"/>
    <w:multiLevelType w:val="multilevel"/>
    <w:tmpl w:val="549A19D4"/>
    <w:lvl w:ilvl="0">
      <w:start w:val="1"/>
      <w:numFmt w:val="decimal"/>
      <w:lvlText w:val="%1."/>
      <w:lvlJc w:val="left"/>
      <w:pPr>
        <w:ind w:left="360" w:hanging="360"/>
      </w:pPr>
      <w:rPr>
        <w:color w:val="2F5496" w:themeColor="accent1" w:themeShade="BF"/>
      </w:rPr>
    </w:lvl>
    <w:lvl w:ilvl="1">
      <w:start w:val="1"/>
      <w:numFmt w:val="decimal"/>
      <w:lvlText w:val="%1.%2."/>
      <w:lvlJc w:val="left"/>
      <w:pPr>
        <w:ind w:left="792" w:hanging="432"/>
      </w:pPr>
      <w:rPr>
        <w:color w:val="2F5496"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1337CC"/>
    <w:multiLevelType w:val="hybridMultilevel"/>
    <w:tmpl w:val="938E4E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953FF0"/>
    <w:multiLevelType w:val="multilevel"/>
    <w:tmpl w:val="549A19D4"/>
    <w:lvl w:ilvl="0">
      <w:start w:val="1"/>
      <w:numFmt w:val="decimal"/>
      <w:lvlText w:val="%1."/>
      <w:lvlJc w:val="left"/>
      <w:pPr>
        <w:ind w:left="360" w:hanging="360"/>
      </w:pPr>
      <w:rPr>
        <w:color w:val="2F5496" w:themeColor="accent1" w:themeShade="BF"/>
      </w:rPr>
    </w:lvl>
    <w:lvl w:ilvl="1">
      <w:start w:val="1"/>
      <w:numFmt w:val="decimal"/>
      <w:lvlText w:val="%1.%2."/>
      <w:lvlJc w:val="left"/>
      <w:pPr>
        <w:ind w:left="792" w:hanging="432"/>
      </w:pPr>
      <w:rPr>
        <w:color w:val="2F5496"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F51EC0"/>
    <w:multiLevelType w:val="hybridMultilevel"/>
    <w:tmpl w:val="B6E2A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803BD0"/>
    <w:multiLevelType w:val="hybridMultilevel"/>
    <w:tmpl w:val="A6FA6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C21288"/>
    <w:multiLevelType w:val="hybridMultilevel"/>
    <w:tmpl w:val="1F6E1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A51CA7"/>
    <w:multiLevelType w:val="hybridMultilevel"/>
    <w:tmpl w:val="F92C97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62C2526"/>
    <w:multiLevelType w:val="multilevel"/>
    <w:tmpl w:val="549A19D4"/>
    <w:lvl w:ilvl="0">
      <w:start w:val="1"/>
      <w:numFmt w:val="decimal"/>
      <w:lvlText w:val="%1."/>
      <w:lvlJc w:val="left"/>
      <w:pPr>
        <w:ind w:left="360" w:hanging="360"/>
      </w:pPr>
      <w:rPr>
        <w:color w:val="2F5496" w:themeColor="accent1" w:themeShade="BF"/>
      </w:rPr>
    </w:lvl>
    <w:lvl w:ilvl="1">
      <w:start w:val="1"/>
      <w:numFmt w:val="decimal"/>
      <w:lvlText w:val="%1.%2."/>
      <w:lvlJc w:val="left"/>
      <w:pPr>
        <w:ind w:left="792" w:hanging="432"/>
      </w:pPr>
      <w:rPr>
        <w:color w:val="2F5496"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087321"/>
    <w:multiLevelType w:val="hybridMultilevel"/>
    <w:tmpl w:val="4070889A"/>
    <w:lvl w:ilvl="0" w:tplc="0409000F">
      <w:start w:val="1"/>
      <w:numFmt w:val="decimal"/>
      <w:lvlText w:val="%1."/>
      <w:lvlJc w:val="left"/>
      <w:pPr>
        <w:ind w:left="720" w:hanging="360"/>
      </w:pPr>
    </w:lvl>
    <w:lvl w:ilvl="1" w:tplc="0D18C9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101768"/>
    <w:multiLevelType w:val="hybridMultilevel"/>
    <w:tmpl w:val="FC94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FC2316"/>
    <w:multiLevelType w:val="multilevel"/>
    <w:tmpl w:val="549A19D4"/>
    <w:lvl w:ilvl="0">
      <w:start w:val="1"/>
      <w:numFmt w:val="decimal"/>
      <w:lvlText w:val="%1."/>
      <w:lvlJc w:val="left"/>
      <w:pPr>
        <w:ind w:left="360" w:hanging="360"/>
      </w:pPr>
      <w:rPr>
        <w:color w:val="2F5496" w:themeColor="accent1" w:themeShade="BF"/>
      </w:rPr>
    </w:lvl>
    <w:lvl w:ilvl="1">
      <w:start w:val="1"/>
      <w:numFmt w:val="decimal"/>
      <w:lvlText w:val="%1.%2."/>
      <w:lvlJc w:val="left"/>
      <w:pPr>
        <w:ind w:left="792" w:hanging="432"/>
      </w:pPr>
      <w:rPr>
        <w:color w:val="2F5496"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0C754C"/>
    <w:multiLevelType w:val="hybridMultilevel"/>
    <w:tmpl w:val="82E06D92"/>
    <w:lvl w:ilvl="0" w:tplc="F9E45942">
      <w:start w:val="1"/>
      <w:numFmt w:val="decimal"/>
      <w:lvlText w:val="%1."/>
      <w:lvlJc w:val="left"/>
      <w:pPr>
        <w:ind w:left="4755"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3756F0"/>
    <w:multiLevelType w:val="hybridMultilevel"/>
    <w:tmpl w:val="075E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F9695E"/>
    <w:multiLevelType w:val="hybridMultilevel"/>
    <w:tmpl w:val="40346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F75316"/>
    <w:multiLevelType w:val="multilevel"/>
    <w:tmpl w:val="549A19D4"/>
    <w:lvl w:ilvl="0">
      <w:start w:val="1"/>
      <w:numFmt w:val="decimal"/>
      <w:lvlText w:val="%1."/>
      <w:lvlJc w:val="left"/>
      <w:pPr>
        <w:ind w:left="360" w:hanging="360"/>
      </w:pPr>
      <w:rPr>
        <w:color w:val="2F5496" w:themeColor="accent1" w:themeShade="BF"/>
      </w:rPr>
    </w:lvl>
    <w:lvl w:ilvl="1">
      <w:start w:val="1"/>
      <w:numFmt w:val="decimal"/>
      <w:lvlText w:val="%1.%2."/>
      <w:lvlJc w:val="left"/>
      <w:pPr>
        <w:ind w:left="792" w:hanging="432"/>
      </w:pPr>
      <w:rPr>
        <w:color w:val="2F5496"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976EDF"/>
    <w:multiLevelType w:val="hybridMultilevel"/>
    <w:tmpl w:val="6F161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34017C"/>
    <w:multiLevelType w:val="multilevel"/>
    <w:tmpl w:val="549A19D4"/>
    <w:lvl w:ilvl="0">
      <w:start w:val="1"/>
      <w:numFmt w:val="decimal"/>
      <w:lvlText w:val="%1."/>
      <w:lvlJc w:val="left"/>
      <w:pPr>
        <w:ind w:left="360" w:hanging="360"/>
      </w:pPr>
      <w:rPr>
        <w:color w:val="2F5496" w:themeColor="accent1" w:themeShade="BF"/>
      </w:rPr>
    </w:lvl>
    <w:lvl w:ilvl="1">
      <w:start w:val="1"/>
      <w:numFmt w:val="decimal"/>
      <w:lvlText w:val="%1.%2."/>
      <w:lvlJc w:val="left"/>
      <w:pPr>
        <w:ind w:left="792" w:hanging="432"/>
      </w:pPr>
      <w:rPr>
        <w:color w:val="2F5496"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B7838D7"/>
    <w:multiLevelType w:val="hybridMultilevel"/>
    <w:tmpl w:val="8282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A72040"/>
    <w:multiLevelType w:val="hybridMultilevel"/>
    <w:tmpl w:val="E6968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5D0DA8"/>
    <w:multiLevelType w:val="hybridMultilevel"/>
    <w:tmpl w:val="3318B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C34C75"/>
    <w:multiLevelType w:val="hybridMultilevel"/>
    <w:tmpl w:val="34E45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A66E97"/>
    <w:multiLevelType w:val="hybridMultilevel"/>
    <w:tmpl w:val="C19E5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C7796D"/>
    <w:multiLevelType w:val="hybridMultilevel"/>
    <w:tmpl w:val="53B834B6"/>
    <w:lvl w:ilvl="0" w:tplc="5FAA993E">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83191D"/>
    <w:multiLevelType w:val="hybridMultilevel"/>
    <w:tmpl w:val="50E604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4EBF4828"/>
    <w:multiLevelType w:val="hybridMultilevel"/>
    <w:tmpl w:val="D6680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905FBC"/>
    <w:multiLevelType w:val="hybridMultilevel"/>
    <w:tmpl w:val="DD20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CC78FA"/>
    <w:multiLevelType w:val="multilevel"/>
    <w:tmpl w:val="549A19D4"/>
    <w:lvl w:ilvl="0">
      <w:start w:val="1"/>
      <w:numFmt w:val="decimal"/>
      <w:lvlText w:val="%1."/>
      <w:lvlJc w:val="left"/>
      <w:pPr>
        <w:ind w:left="360" w:hanging="360"/>
      </w:pPr>
      <w:rPr>
        <w:color w:val="2F5496" w:themeColor="accent1" w:themeShade="BF"/>
      </w:rPr>
    </w:lvl>
    <w:lvl w:ilvl="1">
      <w:start w:val="1"/>
      <w:numFmt w:val="decimal"/>
      <w:lvlText w:val="%1.%2."/>
      <w:lvlJc w:val="left"/>
      <w:pPr>
        <w:ind w:left="792" w:hanging="432"/>
      </w:pPr>
      <w:rPr>
        <w:color w:val="2F5496"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0EA7918"/>
    <w:multiLevelType w:val="hybridMultilevel"/>
    <w:tmpl w:val="BE50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FC309A"/>
    <w:multiLevelType w:val="hybridMultilevel"/>
    <w:tmpl w:val="895C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B44654"/>
    <w:multiLevelType w:val="hybridMultilevel"/>
    <w:tmpl w:val="AF6AE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CC7BFE"/>
    <w:multiLevelType w:val="hybridMultilevel"/>
    <w:tmpl w:val="0092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895DD0"/>
    <w:multiLevelType w:val="hybridMultilevel"/>
    <w:tmpl w:val="78143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854953"/>
    <w:multiLevelType w:val="hybridMultilevel"/>
    <w:tmpl w:val="8A986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874146"/>
    <w:multiLevelType w:val="hybridMultilevel"/>
    <w:tmpl w:val="CFFC8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01566D"/>
    <w:multiLevelType w:val="hybridMultilevel"/>
    <w:tmpl w:val="9236B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A739DB"/>
    <w:multiLevelType w:val="hybridMultilevel"/>
    <w:tmpl w:val="A43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175EB1"/>
    <w:multiLevelType w:val="hybridMultilevel"/>
    <w:tmpl w:val="0B74C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B9117E"/>
    <w:multiLevelType w:val="hybridMultilevel"/>
    <w:tmpl w:val="A794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E105E8"/>
    <w:multiLevelType w:val="hybridMultilevel"/>
    <w:tmpl w:val="D1BA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350886"/>
    <w:multiLevelType w:val="hybridMultilevel"/>
    <w:tmpl w:val="5DB0A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DE4CBC"/>
    <w:multiLevelType w:val="hybridMultilevel"/>
    <w:tmpl w:val="C3D69DE8"/>
    <w:lvl w:ilvl="0" w:tplc="4724BE58">
      <w:start w:val="1"/>
      <w:numFmt w:val="decimal"/>
      <w:lvlText w:val="%1."/>
      <w:lvlJc w:val="left"/>
      <w:pPr>
        <w:ind w:left="720" w:hanging="672"/>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7" w15:restartNumberingAfterBreak="0">
    <w:nsid w:val="73972B09"/>
    <w:multiLevelType w:val="hybridMultilevel"/>
    <w:tmpl w:val="AD923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D3475F"/>
    <w:multiLevelType w:val="hybridMultilevel"/>
    <w:tmpl w:val="A906CEC0"/>
    <w:lvl w:ilvl="0" w:tplc="5FAA993E">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4D0A9A"/>
    <w:multiLevelType w:val="hybridMultilevel"/>
    <w:tmpl w:val="CA28F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D247BE"/>
    <w:multiLevelType w:val="hybridMultilevel"/>
    <w:tmpl w:val="2DA8F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086FFB"/>
    <w:multiLevelType w:val="hybridMultilevel"/>
    <w:tmpl w:val="5B5A19C0"/>
    <w:lvl w:ilvl="0" w:tplc="5FAA993E">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D62079"/>
    <w:multiLevelType w:val="hybridMultilevel"/>
    <w:tmpl w:val="FC6E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E82E9B"/>
    <w:multiLevelType w:val="hybridMultilevel"/>
    <w:tmpl w:val="34146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6D4CCA"/>
    <w:multiLevelType w:val="hybridMultilevel"/>
    <w:tmpl w:val="6EBCC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FF36C3"/>
    <w:multiLevelType w:val="hybridMultilevel"/>
    <w:tmpl w:val="D1BA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904B0A"/>
    <w:multiLevelType w:val="hybridMultilevel"/>
    <w:tmpl w:val="E1F0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ED3814"/>
    <w:multiLevelType w:val="hybridMultilevel"/>
    <w:tmpl w:val="0B262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F613B6"/>
    <w:multiLevelType w:val="hybridMultilevel"/>
    <w:tmpl w:val="FC62E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AD1123"/>
    <w:multiLevelType w:val="multilevel"/>
    <w:tmpl w:val="2BAE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594958">
    <w:abstractNumId w:val="21"/>
  </w:num>
  <w:num w:numId="2" w16cid:durableId="774442468">
    <w:abstractNumId w:val="47"/>
  </w:num>
  <w:num w:numId="3" w16cid:durableId="1671299968">
    <w:abstractNumId w:val="53"/>
  </w:num>
  <w:num w:numId="4" w16cid:durableId="446584850">
    <w:abstractNumId w:val="46"/>
  </w:num>
  <w:num w:numId="5" w16cid:durableId="1417507973">
    <w:abstractNumId w:val="64"/>
  </w:num>
  <w:num w:numId="6" w16cid:durableId="1851751599">
    <w:abstractNumId w:val="48"/>
  </w:num>
  <w:num w:numId="7" w16cid:durableId="46951084">
    <w:abstractNumId w:val="43"/>
  </w:num>
  <w:num w:numId="8" w16cid:durableId="1450859375">
    <w:abstractNumId w:val="19"/>
  </w:num>
  <w:num w:numId="9" w16cid:durableId="1266886169">
    <w:abstractNumId w:val="66"/>
  </w:num>
  <w:num w:numId="10" w16cid:durableId="412701948">
    <w:abstractNumId w:val="45"/>
  </w:num>
  <w:num w:numId="11" w16cid:durableId="217280272">
    <w:abstractNumId w:val="33"/>
  </w:num>
  <w:num w:numId="12" w16cid:durableId="1978533536">
    <w:abstractNumId w:val="31"/>
  </w:num>
  <w:num w:numId="13" w16cid:durableId="70012261">
    <w:abstractNumId w:val="39"/>
  </w:num>
  <w:num w:numId="14" w16cid:durableId="970525302">
    <w:abstractNumId w:val="40"/>
  </w:num>
  <w:num w:numId="15" w16cid:durableId="736443922">
    <w:abstractNumId w:val="52"/>
  </w:num>
  <w:num w:numId="16" w16cid:durableId="1540703926">
    <w:abstractNumId w:val="0"/>
  </w:num>
  <w:num w:numId="17" w16cid:durableId="595405251">
    <w:abstractNumId w:val="56"/>
  </w:num>
  <w:num w:numId="18" w16cid:durableId="1807239441">
    <w:abstractNumId w:val="8"/>
  </w:num>
  <w:num w:numId="19" w16cid:durableId="2131587547">
    <w:abstractNumId w:val="11"/>
  </w:num>
  <w:num w:numId="20" w16cid:durableId="1832715535">
    <w:abstractNumId w:val="9"/>
  </w:num>
  <w:num w:numId="21" w16cid:durableId="1221945929">
    <w:abstractNumId w:val="37"/>
  </w:num>
  <w:num w:numId="22" w16cid:durableId="889220684">
    <w:abstractNumId w:val="4"/>
  </w:num>
  <w:num w:numId="23" w16cid:durableId="426269970">
    <w:abstractNumId w:val="36"/>
  </w:num>
  <w:num w:numId="24" w16cid:durableId="5521193">
    <w:abstractNumId w:val="20"/>
  </w:num>
  <w:num w:numId="25" w16cid:durableId="463279239">
    <w:abstractNumId w:val="5"/>
  </w:num>
  <w:num w:numId="26" w16cid:durableId="362751411">
    <w:abstractNumId w:val="44"/>
  </w:num>
  <w:num w:numId="27" w16cid:durableId="1454132800">
    <w:abstractNumId w:val="51"/>
  </w:num>
  <w:num w:numId="28" w16cid:durableId="1530727411">
    <w:abstractNumId w:val="55"/>
  </w:num>
  <w:num w:numId="29" w16cid:durableId="1742798979">
    <w:abstractNumId w:val="6"/>
  </w:num>
  <w:num w:numId="30" w16cid:durableId="142428179">
    <w:abstractNumId w:val="24"/>
  </w:num>
  <w:num w:numId="31" w16cid:durableId="1385368838">
    <w:abstractNumId w:val="67"/>
  </w:num>
  <w:num w:numId="32" w16cid:durableId="1667198707">
    <w:abstractNumId w:val="50"/>
  </w:num>
  <w:num w:numId="33" w16cid:durableId="969436966">
    <w:abstractNumId w:val="63"/>
  </w:num>
  <w:num w:numId="34" w16cid:durableId="1646426492">
    <w:abstractNumId w:val="61"/>
  </w:num>
  <w:num w:numId="35" w16cid:durableId="585263846">
    <w:abstractNumId w:val="38"/>
  </w:num>
  <w:num w:numId="36" w16cid:durableId="1001544423">
    <w:abstractNumId w:val="14"/>
  </w:num>
  <w:num w:numId="37" w16cid:durableId="999162680">
    <w:abstractNumId w:val="2"/>
  </w:num>
  <w:num w:numId="38" w16cid:durableId="317344206">
    <w:abstractNumId w:val="58"/>
  </w:num>
  <w:num w:numId="39" w16cid:durableId="1203708601">
    <w:abstractNumId w:val="59"/>
  </w:num>
  <w:num w:numId="40" w16cid:durableId="1327591252">
    <w:abstractNumId w:val="54"/>
  </w:num>
  <w:num w:numId="41" w16cid:durableId="1409693199">
    <w:abstractNumId w:val="68"/>
  </w:num>
  <w:num w:numId="42" w16cid:durableId="1944991032">
    <w:abstractNumId w:val="65"/>
  </w:num>
  <w:num w:numId="43" w16cid:durableId="1827430103">
    <w:abstractNumId w:val="28"/>
  </w:num>
  <w:num w:numId="44" w16cid:durableId="530194192">
    <w:abstractNumId w:val="57"/>
  </w:num>
  <w:num w:numId="45" w16cid:durableId="621035781">
    <w:abstractNumId w:val="13"/>
  </w:num>
  <w:num w:numId="46" w16cid:durableId="724989035">
    <w:abstractNumId w:val="15"/>
  </w:num>
  <w:num w:numId="47" w16cid:durableId="1385833181">
    <w:abstractNumId w:val="29"/>
  </w:num>
  <w:num w:numId="48" w16cid:durableId="824127872">
    <w:abstractNumId w:val="17"/>
  </w:num>
  <w:num w:numId="49" w16cid:durableId="860440239">
    <w:abstractNumId w:val="7"/>
  </w:num>
  <w:num w:numId="50" w16cid:durableId="100420388">
    <w:abstractNumId w:val="3"/>
  </w:num>
  <w:num w:numId="51" w16cid:durableId="873231609">
    <w:abstractNumId w:val="12"/>
  </w:num>
  <w:num w:numId="52" w16cid:durableId="530798613">
    <w:abstractNumId w:val="34"/>
  </w:num>
  <w:num w:numId="53" w16cid:durableId="2141680532">
    <w:abstractNumId w:val="49"/>
  </w:num>
  <w:num w:numId="54" w16cid:durableId="106046728">
    <w:abstractNumId w:val="22"/>
  </w:num>
  <w:num w:numId="55" w16cid:durableId="1971864369">
    <w:abstractNumId w:val="60"/>
  </w:num>
  <w:num w:numId="56" w16cid:durableId="907377930">
    <w:abstractNumId w:val="23"/>
  </w:num>
  <w:num w:numId="57" w16cid:durableId="732462420">
    <w:abstractNumId w:val="16"/>
  </w:num>
  <w:num w:numId="58" w16cid:durableId="772823953">
    <w:abstractNumId w:val="32"/>
  </w:num>
  <w:num w:numId="59" w16cid:durableId="2069182778">
    <w:abstractNumId w:val="30"/>
  </w:num>
  <w:num w:numId="60" w16cid:durableId="337464761">
    <w:abstractNumId w:val="26"/>
  </w:num>
  <w:num w:numId="61" w16cid:durableId="682629748">
    <w:abstractNumId w:val="18"/>
  </w:num>
  <w:num w:numId="62" w16cid:durableId="1504319898">
    <w:abstractNumId w:val="10"/>
  </w:num>
  <w:num w:numId="63" w16cid:durableId="893007055">
    <w:abstractNumId w:val="42"/>
  </w:num>
  <w:num w:numId="64" w16cid:durableId="546794394">
    <w:abstractNumId w:val="1"/>
  </w:num>
  <w:num w:numId="65" w16cid:durableId="1637369006">
    <w:abstractNumId w:val="35"/>
  </w:num>
  <w:num w:numId="66" w16cid:durableId="597492114">
    <w:abstractNumId w:val="27"/>
  </w:num>
  <w:num w:numId="67" w16cid:durableId="102918855">
    <w:abstractNumId w:val="25"/>
  </w:num>
  <w:num w:numId="68" w16cid:durableId="1963992622">
    <w:abstractNumId w:val="62"/>
  </w:num>
  <w:num w:numId="69" w16cid:durableId="264196220">
    <w:abstractNumId w:val="41"/>
  </w:num>
  <w:num w:numId="70" w16cid:durableId="106001834">
    <w:abstractNumId w:val="6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0A4"/>
    <w:rsid w:val="0000135B"/>
    <w:rsid w:val="000029AE"/>
    <w:rsid w:val="00005ED4"/>
    <w:rsid w:val="000064CD"/>
    <w:rsid w:val="000112DE"/>
    <w:rsid w:val="00011DDD"/>
    <w:rsid w:val="00021B40"/>
    <w:rsid w:val="000228DD"/>
    <w:rsid w:val="00022D1C"/>
    <w:rsid w:val="00023784"/>
    <w:rsid w:val="000254E4"/>
    <w:rsid w:val="0003153F"/>
    <w:rsid w:val="00031F67"/>
    <w:rsid w:val="000322D1"/>
    <w:rsid w:val="000325FC"/>
    <w:rsid w:val="00033054"/>
    <w:rsid w:val="000337F8"/>
    <w:rsid w:val="00033E2A"/>
    <w:rsid w:val="00035326"/>
    <w:rsid w:val="00035945"/>
    <w:rsid w:val="00040DB7"/>
    <w:rsid w:val="00041052"/>
    <w:rsid w:val="0004289E"/>
    <w:rsid w:val="000469C8"/>
    <w:rsid w:val="00052FA8"/>
    <w:rsid w:val="00054137"/>
    <w:rsid w:val="00056186"/>
    <w:rsid w:val="00056262"/>
    <w:rsid w:val="00062012"/>
    <w:rsid w:val="000629FB"/>
    <w:rsid w:val="000633E3"/>
    <w:rsid w:val="0006428A"/>
    <w:rsid w:val="00064D32"/>
    <w:rsid w:val="00065A27"/>
    <w:rsid w:val="00071E1D"/>
    <w:rsid w:val="000721CD"/>
    <w:rsid w:val="000812E4"/>
    <w:rsid w:val="00081DC3"/>
    <w:rsid w:val="00082BAB"/>
    <w:rsid w:val="0008519B"/>
    <w:rsid w:val="000867CF"/>
    <w:rsid w:val="000922F8"/>
    <w:rsid w:val="00093BCE"/>
    <w:rsid w:val="000940C7"/>
    <w:rsid w:val="00095CAE"/>
    <w:rsid w:val="000A13C9"/>
    <w:rsid w:val="000A286C"/>
    <w:rsid w:val="000A65C5"/>
    <w:rsid w:val="000B2FDB"/>
    <w:rsid w:val="000B3A19"/>
    <w:rsid w:val="000B445E"/>
    <w:rsid w:val="000B6172"/>
    <w:rsid w:val="000C1A70"/>
    <w:rsid w:val="000D0F96"/>
    <w:rsid w:val="000D1D2E"/>
    <w:rsid w:val="000D1E7D"/>
    <w:rsid w:val="000D4467"/>
    <w:rsid w:val="000D4B53"/>
    <w:rsid w:val="000D6507"/>
    <w:rsid w:val="000E1BA6"/>
    <w:rsid w:val="000E24C3"/>
    <w:rsid w:val="000E28F0"/>
    <w:rsid w:val="000E417F"/>
    <w:rsid w:val="000F09C7"/>
    <w:rsid w:val="000F0BDF"/>
    <w:rsid w:val="000F0DC3"/>
    <w:rsid w:val="000F3282"/>
    <w:rsid w:val="000F4183"/>
    <w:rsid w:val="000F793B"/>
    <w:rsid w:val="00101418"/>
    <w:rsid w:val="00104CB6"/>
    <w:rsid w:val="00106192"/>
    <w:rsid w:val="0011165B"/>
    <w:rsid w:val="00113D52"/>
    <w:rsid w:val="00113F7F"/>
    <w:rsid w:val="001173DC"/>
    <w:rsid w:val="00121AFE"/>
    <w:rsid w:val="00122BE3"/>
    <w:rsid w:val="00133844"/>
    <w:rsid w:val="00134C40"/>
    <w:rsid w:val="00135509"/>
    <w:rsid w:val="0013572A"/>
    <w:rsid w:val="00136937"/>
    <w:rsid w:val="00136CFF"/>
    <w:rsid w:val="00137B5C"/>
    <w:rsid w:val="001401AE"/>
    <w:rsid w:val="00141D32"/>
    <w:rsid w:val="0014289E"/>
    <w:rsid w:val="001429D1"/>
    <w:rsid w:val="001461C0"/>
    <w:rsid w:val="0014719B"/>
    <w:rsid w:val="00147AF0"/>
    <w:rsid w:val="00147C1A"/>
    <w:rsid w:val="00153639"/>
    <w:rsid w:val="00153730"/>
    <w:rsid w:val="00161FF0"/>
    <w:rsid w:val="0016232F"/>
    <w:rsid w:val="00163353"/>
    <w:rsid w:val="001642CD"/>
    <w:rsid w:val="001670EC"/>
    <w:rsid w:val="001754C3"/>
    <w:rsid w:val="00185E4A"/>
    <w:rsid w:val="00196E31"/>
    <w:rsid w:val="001A259B"/>
    <w:rsid w:val="001A25CC"/>
    <w:rsid w:val="001A2FCD"/>
    <w:rsid w:val="001A4DB8"/>
    <w:rsid w:val="001B2651"/>
    <w:rsid w:val="001B327B"/>
    <w:rsid w:val="001B33A6"/>
    <w:rsid w:val="001B4C36"/>
    <w:rsid w:val="001B5153"/>
    <w:rsid w:val="001B772F"/>
    <w:rsid w:val="001B78AF"/>
    <w:rsid w:val="001C1CCE"/>
    <w:rsid w:val="001C48C6"/>
    <w:rsid w:val="001C539A"/>
    <w:rsid w:val="001D06F2"/>
    <w:rsid w:val="001D1ACD"/>
    <w:rsid w:val="001D3230"/>
    <w:rsid w:val="001D6259"/>
    <w:rsid w:val="001D75C4"/>
    <w:rsid w:val="001E3415"/>
    <w:rsid w:val="001E3AF9"/>
    <w:rsid w:val="001E73B3"/>
    <w:rsid w:val="001E75D0"/>
    <w:rsid w:val="001F5D41"/>
    <w:rsid w:val="001F75AD"/>
    <w:rsid w:val="00202827"/>
    <w:rsid w:val="00202F08"/>
    <w:rsid w:val="00203C60"/>
    <w:rsid w:val="00210238"/>
    <w:rsid w:val="0021232A"/>
    <w:rsid w:val="00212D70"/>
    <w:rsid w:val="00213F17"/>
    <w:rsid w:val="00221153"/>
    <w:rsid w:val="002230D8"/>
    <w:rsid w:val="00224A12"/>
    <w:rsid w:val="0022792E"/>
    <w:rsid w:val="0023039A"/>
    <w:rsid w:val="002402C4"/>
    <w:rsid w:val="00240B0E"/>
    <w:rsid w:val="00244044"/>
    <w:rsid w:val="00251BF2"/>
    <w:rsid w:val="00251D55"/>
    <w:rsid w:val="00251F09"/>
    <w:rsid w:val="00254654"/>
    <w:rsid w:val="00254A5C"/>
    <w:rsid w:val="00256CD5"/>
    <w:rsid w:val="002624C7"/>
    <w:rsid w:val="00262BB4"/>
    <w:rsid w:val="00263C35"/>
    <w:rsid w:val="00271D74"/>
    <w:rsid w:val="0027219D"/>
    <w:rsid w:val="0027490F"/>
    <w:rsid w:val="002772EA"/>
    <w:rsid w:val="00286B9F"/>
    <w:rsid w:val="0028749A"/>
    <w:rsid w:val="00291F12"/>
    <w:rsid w:val="00292749"/>
    <w:rsid w:val="00296BB7"/>
    <w:rsid w:val="00296FD1"/>
    <w:rsid w:val="002A7168"/>
    <w:rsid w:val="002A7C98"/>
    <w:rsid w:val="002B3695"/>
    <w:rsid w:val="002C0158"/>
    <w:rsid w:val="002C0239"/>
    <w:rsid w:val="002C0FD0"/>
    <w:rsid w:val="002C1A59"/>
    <w:rsid w:val="002C1BFE"/>
    <w:rsid w:val="002C4DD3"/>
    <w:rsid w:val="002D45D4"/>
    <w:rsid w:val="002E2C4D"/>
    <w:rsid w:val="002E3002"/>
    <w:rsid w:val="002E5FE0"/>
    <w:rsid w:val="002E742A"/>
    <w:rsid w:val="002F0993"/>
    <w:rsid w:val="002F1D00"/>
    <w:rsid w:val="002F3201"/>
    <w:rsid w:val="002F4AC9"/>
    <w:rsid w:val="002F6F2D"/>
    <w:rsid w:val="00302C51"/>
    <w:rsid w:val="00302D80"/>
    <w:rsid w:val="00304CA6"/>
    <w:rsid w:val="0030556D"/>
    <w:rsid w:val="00305C9E"/>
    <w:rsid w:val="00307EEF"/>
    <w:rsid w:val="003140F2"/>
    <w:rsid w:val="0031591A"/>
    <w:rsid w:val="00317AA9"/>
    <w:rsid w:val="00320F90"/>
    <w:rsid w:val="00323B8E"/>
    <w:rsid w:val="00324120"/>
    <w:rsid w:val="00325711"/>
    <w:rsid w:val="00326DCB"/>
    <w:rsid w:val="003271B0"/>
    <w:rsid w:val="00331600"/>
    <w:rsid w:val="00334FD4"/>
    <w:rsid w:val="0034354E"/>
    <w:rsid w:val="00343F90"/>
    <w:rsid w:val="00345CF1"/>
    <w:rsid w:val="00353703"/>
    <w:rsid w:val="00354035"/>
    <w:rsid w:val="003542DC"/>
    <w:rsid w:val="0035768D"/>
    <w:rsid w:val="003603DD"/>
    <w:rsid w:val="003617A5"/>
    <w:rsid w:val="00364A6D"/>
    <w:rsid w:val="0036639E"/>
    <w:rsid w:val="003716C0"/>
    <w:rsid w:val="00372863"/>
    <w:rsid w:val="00375A67"/>
    <w:rsid w:val="00380D6F"/>
    <w:rsid w:val="00385245"/>
    <w:rsid w:val="003854BD"/>
    <w:rsid w:val="00385ADE"/>
    <w:rsid w:val="00386717"/>
    <w:rsid w:val="00390C07"/>
    <w:rsid w:val="003912CF"/>
    <w:rsid w:val="00392D0E"/>
    <w:rsid w:val="00392DA6"/>
    <w:rsid w:val="003A0218"/>
    <w:rsid w:val="003A22C2"/>
    <w:rsid w:val="003A3A26"/>
    <w:rsid w:val="003B0012"/>
    <w:rsid w:val="003B1050"/>
    <w:rsid w:val="003B18F6"/>
    <w:rsid w:val="003B37F9"/>
    <w:rsid w:val="003B59CE"/>
    <w:rsid w:val="003B6E6E"/>
    <w:rsid w:val="003C00A1"/>
    <w:rsid w:val="003C0C58"/>
    <w:rsid w:val="003C21BA"/>
    <w:rsid w:val="003C6627"/>
    <w:rsid w:val="003D488A"/>
    <w:rsid w:val="003D690B"/>
    <w:rsid w:val="003D7411"/>
    <w:rsid w:val="003D767C"/>
    <w:rsid w:val="003E09A9"/>
    <w:rsid w:val="003E0E3E"/>
    <w:rsid w:val="003E1BD8"/>
    <w:rsid w:val="003E4C82"/>
    <w:rsid w:val="003E604A"/>
    <w:rsid w:val="003E7FBE"/>
    <w:rsid w:val="003F0D44"/>
    <w:rsid w:val="003F2CA8"/>
    <w:rsid w:val="003F387D"/>
    <w:rsid w:val="003F5F47"/>
    <w:rsid w:val="003F6ECE"/>
    <w:rsid w:val="004000A6"/>
    <w:rsid w:val="00400E5F"/>
    <w:rsid w:val="00400F23"/>
    <w:rsid w:val="00403408"/>
    <w:rsid w:val="00404B82"/>
    <w:rsid w:val="00405EAF"/>
    <w:rsid w:val="00412362"/>
    <w:rsid w:val="00412C09"/>
    <w:rsid w:val="00415755"/>
    <w:rsid w:val="00417029"/>
    <w:rsid w:val="00424A45"/>
    <w:rsid w:val="00440965"/>
    <w:rsid w:val="00441C71"/>
    <w:rsid w:val="00445E93"/>
    <w:rsid w:val="00447215"/>
    <w:rsid w:val="00453019"/>
    <w:rsid w:val="00453C49"/>
    <w:rsid w:val="00454236"/>
    <w:rsid w:val="00455FF6"/>
    <w:rsid w:val="00460E6F"/>
    <w:rsid w:val="00461C8B"/>
    <w:rsid w:val="0047067E"/>
    <w:rsid w:val="00470F5E"/>
    <w:rsid w:val="00471794"/>
    <w:rsid w:val="00473AF5"/>
    <w:rsid w:val="00475C5F"/>
    <w:rsid w:val="004766A3"/>
    <w:rsid w:val="0047720C"/>
    <w:rsid w:val="004778AA"/>
    <w:rsid w:val="004844E9"/>
    <w:rsid w:val="00484781"/>
    <w:rsid w:val="0048691F"/>
    <w:rsid w:val="0049286D"/>
    <w:rsid w:val="00495DDE"/>
    <w:rsid w:val="004A36D0"/>
    <w:rsid w:val="004A3910"/>
    <w:rsid w:val="004A3CBA"/>
    <w:rsid w:val="004A47A8"/>
    <w:rsid w:val="004B1E51"/>
    <w:rsid w:val="004B2591"/>
    <w:rsid w:val="004B46F6"/>
    <w:rsid w:val="004B5F55"/>
    <w:rsid w:val="004B75DB"/>
    <w:rsid w:val="004B78E8"/>
    <w:rsid w:val="004C01CE"/>
    <w:rsid w:val="004C323E"/>
    <w:rsid w:val="004C4B9F"/>
    <w:rsid w:val="004C6A52"/>
    <w:rsid w:val="004D5DB4"/>
    <w:rsid w:val="004E1DA2"/>
    <w:rsid w:val="004E4E63"/>
    <w:rsid w:val="004E769B"/>
    <w:rsid w:val="004F1972"/>
    <w:rsid w:val="004F4EB0"/>
    <w:rsid w:val="004F576F"/>
    <w:rsid w:val="00512AB6"/>
    <w:rsid w:val="00514CD5"/>
    <w:rsid w:val="0051629F"/>
    <w:rsid w:val="0051761E"/>
    <w:rsid w:val="00521D0D"/>
    <w:rsid w:val="005234FB"/>
    <w:rsid w:val="0052536E"/>
    <w:rsid w:val="00530EFE"/>
    <w:rsid w:val="00535838"/>
    <w:rsid w:val="005377CB"/>
    <w:rsid w:val="005419B4"/>
    <w:rsid w:val="005420B8"/>
    <w:rsid w:val="005442DC"/>
    <w:rsid w:val="005459D4"/>
    <w:rsid w:val="005521BB"/>
    <w:rsid w:val="0055369D"/>
    <w:rsid w:val="005574B3"/>
    <w:rsid w:val="005577C0"/>
    <w:rsid w:val="005608C9"/>
    <w:rsid w:val="00562554"/>
    <w:rsid w:val="00571153"/>
    <w:rsid w:val="00573FE9"/>
    <w:rsid w:val="005773B9"/>
    <w:rsid w:val="0057762B"/>
    <w:rsid w:val="00581EA5"/>
    <w:rsid w:val="00585117"/>
    <w:rsid w:val="0058568A"/>
    <w:rsid w:val="00587381"/>
    <w:rsid w:val="0059174F"/>
    <w:rsid w:val="00595CE5"/>
    <w:rsid w:val="005961EF"/>
    <w:rsid w:val="00596406"/>
    <w:rsid w:val="005970D1"/>
    <w:rsid w:val="005A22C6"/>
    <w:rsid w:val="005A471E"/>
    <w:rsid w:val="005A4FDA"/>
    <w:rsid w:val="005A5C04"/>
    <w:rsid w:val="005A5F31"/>
    <w:rsid w:val="005A6C40"/>
    <w:rsid w:val="005B2D91"/>
    <w:rsid w:val="005B3CA2"/>
    <w:rsid w:val="005B448F"/>
    <w:rsid w:val="005B45D7"/>
    <w:rsid w:val="005C09AA"/>
    <w:rsid w:val="005C289B"/>
    <w:rsid w:val="005C2C79"/>
    <w:rsid w:val="005C2CDC"/>
    <w:rsid w:val="005C3759"/>
    <w:rsid w:val="005C61F3"/>
    <w:rsid w:val="005C705F"/>
    <w:rsid w:val="005D428B"/>
    <w:rsid w:val="005D61E0"/>
    <w:rsid w:val="005E1AE3"/>
    <w:rsid w:val="005E4735"/>
    <w:rsid w:val="005E5E7D"/>
    <w:rsid w:val="005F0876"/>
    <w:rsid w:val="005F09A0"/>
    <w:rsid w:val="005F2A7B"/>
    <w:rsid w:val="005F2BE2"/>
    <w:rsid w:val="005F62D4"/>
    <w:rsid w:val="006018EC"/>
    <w:rsid w:val="00601FC6"/>
    <w:rsid w:val="0060204F"/>
    <w:rsid w:val="00603489"/>
    <w:rsid w:val="00603D86"/>
    <w:rsid w:val="00606A90"/>
    <w:rsid w:val="0060798D"/>
    <w:rsid w:val="00607C49"/>
    <w:rsid w:val="00607E36"/>
    <w:rsid w:val="0061307D"/>
    <w:rsid w:val="00613768"/>
    <w:rsid w:val="00614241"/>
    <w:rsid w:val="006215FC"/>
    <w:rsid w:val="0062313F"/>
    <w:rsid w:val="006234E7"/>
    <w:rsid w:val="006237F1"/>
    <w:rsid w:val="00630767"/>
    <w:rsid w:val="006311C2"/>
    <w:rsid w:val="00633492"/>
    <w:rsid w:val="00634522"/>
    <w:rsid w:val="00636999"/>
    <w:rsid w:val="00636CDB"/>
    <w:rsid w:val="00641D7D"/>
    <w:rsid w:val="0064261A"/>
    <w:rsid w:val="00643AA3"/>
    <w:rsid w:val="00644926"/>
    <w:rsid w:val="00644D3C"/>
    <w:rsid w:val="006455ED"/>
    <w:rsid w:val="006459A1"/>
    <w:rsid w:val="006468C5"/>
    <w:rsid w:val="00646F5D"/>
    <w:rsid w:val="00650AB4"/>
    <w:rsid w:val="00652677"/>
    <w:rsid w:val="00656B1A"/>
    <w:rsid w:val="006647D0"/>
    <w:rsid w:val="00664D6F"/>
    <w:rsid w:val="006721FC"/>
    <w:rsid w:val="006730AA"/>
    <w:rsid w:val="006755C7"/>
    <w:rsid w:val="00675659"/>
    <w:rsid w:val="0067747E"/>
    <w:rsid w:val="0067774B"/>
    <w:rsid w:val="0068111C"/>
    <w:rsid w:val="00681E5F"/>
    <w:rsid w:val="00685B0C"/>
    <w:rsid w:val="00687CA3"/>
    <w:rsid w:val="00687DBE"/>
    <w:rsid w:val="00690EA3"/>
    <w:rsid w:val="006917E7"/>
    <w:rsid w:val="00695193"/>
    <w:rsid w:val="0069663E"/>
    <w:rsid w:val="00697B63"/>
    <w:rsid w:val="006A0B12"/>
    <w:rsid w:val="006A2D59"/>
    <w:rsid w:val="006A5938"/>
    <w:rsid w:val="006A6A83"/>
    <w:rsid w:val="006A73E2"/>
    <w:rsid w:val="006A75BC"/>
    <w:rsid w:val="006B0A87"/>
    <w:rsid w:val="006B16B0"/>
    <w:rsid w:val="006B4695"/>
    <w:rsid w:val="006B49C0"/>
    <w:rsid w:val="006B5722"/>
    <w:rsid w:val="006B5AF1"/>
    <w:rsid w:val="006B5B85"/>
    <w:rsid w:val="006B6FF9"/>
    <w:rsid w:val="006B7C05"/>
    <w:rsid w:val="006C37AC"/>
    <w:rsid w:val="006C3F88"/>
    <w:rsid w:val="006C6C65"/>
    <w:rsid w:val="006C76AC"/>
    <w:rsid w:val="006D2E7B"/>
    <w:rsid w:val="006D7D41"/>
    <w:rsid w:val="006E10A3"/>
    <w:rsid w:val="006E3495"/>
    <w:rsid w:val="006E641C"/>
    <w:rsid w:val="006E7059"/>
    <w:rsid w:val="006F0722"/>
    <w:rsid w:val="006F0E11"/>
    <w:rsid w:val="006F0F00"/>
    <w:rsid w:val="006F1DBE"/>
    <w:rsid w:val="006F7EE4"/>
    <w:rsid w:val="007012F9"/>
    <w:rsid w:val="00702385"/>
    <w:rsid w:val="00702518"/>
    <w:rsid w:val="00703DE1"/>
    <w:rsid w:val="00706B5E"/>
    <w:rsid w:val="00712A45"/>
    <w:rsid w:val="00720038"/>
    <w:rsid w:val="00720B16"/>
    <w:rsid w:val="00720D0D"/>
    <w:rsid w:val="00721DFB"/>
    <w:rsid w:val="007231CD"/>
    <w:rsid w:val="00723685"/>
    <w:rsid w:val="00727358"/>
    <w:rsid w:val="00730B12"/>
    <w:rsid w:val="007340D7"/>
    <w:rsid w:val="007342AA"/>
    <w:rsid w:val="007371AD"/>
    <w:rsid w:val="007407FD"/>
    <w:rsid w:val="0074175B"/>
    <w:rsid w:val="00747934"/>
    <w:rsid w:val="00754A9E"/>
    <w:rsid w:val="00755AC8"/>
    <w:rsid w:val="00755B17"/>
    <w:rsid w:val="00755D3F"/>
    <w:rsid w:val="00763510"/>
    <w:rsid w:val="0076726D"/>
    <w:rsid w:val="00771CA6"/>
    <w:rsid w:val="00775C40"/>
    <w:rsid w:val="0077611F"/>
    <w:rsid w:val="0077619D"/>
    <w:rsid w:val="00780E5B"/>
    <w:rsid w:val="0078240C"/>
    <w:rsid w:val="007828C0"/>
    <w:rsid w:val="00783ED8"/>
    <w:rsid w:val="007855E3"/>
    <w:rsid w:val="00786189"/>
    <w:rsid w:val="00786F77"/>
    <w:rsid w:val="00790EB6"/>
    <w:rsid w:val="00795882"/>
    <w:rsid w:val="00795BA9"/>
    <w:rsid w:val="00795CA5"/>
    <w:rsid w:val="007A1BE8"/>
    <w:rsid w:val="007A20A7"/>
    <w:rsid w:val="007A20C8"/>
    <w:rsid w:val="007A76BE"/>
    <w:rsid w:val="007B43F9"/>
    <w:rsid w:val="007B55B8"/>
    <w:rsid w:val="007B6F60"/>
    <w:rsid w:val="007C052D"/>
    <w:rsid w:val="007C28F3"/>
    <w:rsid w:val="007C3BA7"/>
    <w:rsid w:val="007C407D"/>
    <w:rsid w:val="007C6146"/>
    <w:rsid w:val="007C6CFB"/>
    <w:rsid w:val="007D71B6"/>
    <w:rsid w:val="007E162B"/>
    <w:rsid w:val="007E3D87"/>
    <w:rsid w:val="007E44E8"/>
    <w:rsid w:val="007F06DC"/>
    <w:rsid w:val="007F377B"/>
    <w:rsid w:val="007F6C56"/>
    <w:rsid w:val="0080295E"/>
    <w:rsid w:val="00804CE8"/>
    <w:rsid w:val="00805F86"/>
    <w:rsid w:val="00806A7B"/>
    <w:rsid w:val="008100C8"/>
    <w:rsid w:val="00810702"/>
    <w:rsid w:val="008125DE"/>
    <w:rsid w:val="0081377A"/>
    <w:rsid w:val="00816129"/>
    <w:rsid w:val="008170AF"/>
    <w:rsid w:val="00822847"/>
    <w:rsid w:val="008238B4"/>
    <w:rsid w:val="00823B2A"/>
    <w:rsid w:val="008245C1"/>
    <w:rsid w:val="008347E2"/>
    <w:rsid w:val="0083719E"/>
    <w:rsid w:val="00843C06"/>
    <w:rsid w:val="0084451E"/>
    <w:rsid w:val="00846BC2"/>
    <w:rsid w:val="0085074C"/>
    <w:rsid w:val="0085287B"/>
    <w:rsid w:val="00852AF0"/>
    <w:rsid w:val="0085371B"/>
    <w:rsid w:val="00854706"/>
    <w:rsid w:val="008574E4"/>
    <w:rsid w:val="00860DA7"/>
    <w:rsid w:val="00863008"/>
    <w:rsid w:val="00867DC3"/>
    <w:rsid w:val="00867E06"/>
    <w:rsid w:val="00870C1C"/>
    <w:rsid w:val="00870CCC"/>
    <w:rsid w:val="00874110"/>
    <w:rsid w:val="00876151"/>
    <w:rsid w:val="008771A9"/>
    <w:rsid w:val="00877562"/>
    <w:rsid w:val="008855EE"/>
    <w:rsid w:val="00885893"/>
    <w:rsid w:val="00885C82"/>
    <w:rsid w:val="00886348"/>
    <w:rsid w:val="00887E9B"/>
    <w:rsid w:val="008903F0"/>
    <w:rsid w:val="008A0437"/>
    <w:rsid w:val="008A3854"/>
    <w:rsid w:val="008A4F6B"/>
    <w:rsid w:val="008A57C3"/>
    <w:rsid w:val="008A66F1"/>
    <w:rsid w:val="008A76B2"/>
    <w:rsid w:val="008B2870"/>
    <w:rsid w:val="008B37A2"/>
    <w:rsid w:val="008B7FA4"/>
    <w:rsid w:val="008C4119"/>
    <w:rsid w:val="008C4CE9"/>
    <w:rsid w:val="008C5BD6"/>
    <w:rsid w:val="008C72ED"/>
    <w:rsid w:val="008D12C2"/>
    <w:rsid w:val="008D4A50"/>
    <w:rsid w:val="008D4B5A"/>
    <w:rsid w:val="008D7072"/>
    <w:rsid w:val="008E7799"/>
    <w:rsid w:val="008F36C6"/>
    <w:rsid w:val="008F5400"/>
    <w:rsid w:val="008F5AEA"/>
    <w:rsid w:val="008F6A44"/>
    <w:rsid w:val="0090003D"/>
    <w:rsid w:val="00900C60"/>
    <w:rsid w:val="0090233B"/>
    <w:rsid w:val="00905193"/>
    <w:rsid w:val="00906DFC"/>
    <w:rsid w:val="00911E92"/>
    <w:rsid w:val="009131DE"/>
    <w:rsid w:val="00915B53"/>
    <w:rsid w:val="00915B65"/>
    <w:rsid w:val="009160CE"/>
    <w:rsid w:val="009226A1"/>
    <w:rsid w:val="0092546D"/>
    <w:rsid w:val="009276A6"/>
    <w:rsid w:val="00935B77"/>
    <w:rsid w:val="00935D74"/>
    <w:rsid w:val="00935EFA"/>
    <w:rsid w:val="00937C85"/>
    <w:rsid w:val="009405CD"/>
    <w:rsid w:val="00940ACD"/>
    <w:rsid w:val="00941600"/>
    <w:rsid w:val="00942A83"/>
    <w:rsid w:val="00942CDE"/>
    <w:rsid w:val="00947E31"/>
    <w:rsid w:val="00984402"/>
    <w:rsid w:val="00985B68"/>
    <w:rsid w:val="00987EE0"/>
    <w:rsid w:val="009960BB"/>
    <w:rsid w:val="009A01ED"/>
    <w:rsid w:val="009A113F"/>
    <w:rsid w:val="009A124F"/>
    <w:rsid w:val="009A1AE3"/>
    <w:rsid w:val="009A22FF"/>
    <w:rsid w:val="009A2625"/>
    <w:rsid w:val="009A3D32"/>
    <w:rsid w:val="009A616E"/>
    <w:rsid w:val="009B3F96"/>
    <w:rsid w:val="009B508B"/>
    <w:rsid w:val="009B5168"/>
    <w:rsid w:val="009B75EE"/>
    <w:rsid w:val="009C0C2D"/>
    <w:rsid w:val="009C3CEE"/>
    <w:rsid w:val="009C6D0F"/>
    <w:rsid w:val="009C70E5"/>
    <w:rsid w:val="009D2C2B"/>
    <w:rsid w:val="009D3CEA"/>
    <w:rsid w:val="009E437F"/>
    <w:rsid w:val="009F0A8E"/>
    <w:rsid w:val="009F2463"/>
    <w:rsid w:val="009F340C"/>
    <w:rsid w:val="009F47AD"/>
    <w:rsid w:val="009F50A4"/>
    <w:rsid w:val="00A01409"/>
    <w:rsid w:val="00A02868"/>
    <w:rsid w:val="00A04136"/>
    <w:rsid w:val="00A0600A"/>
    <w:rsid w:val="00A06692"/>
    <w:rsid w:val="00A0753A"/>
    <w:rsid w:val="00A079E7"/>
    <w:rsid w:val="00A10307"/>
    <w:rsid w:val="00A1046E"/>
    <w:rsid w:val="00A11E2B"/>
    <w:rsid w:val="00A1273C"/>
    <w:rsid w:val="00A14474"/>
    <w:rsid w:val="00A150B2"/>
    <w:rsid w:val="00A1756C"/>
    <w:rsid w:val="00A218A2"/>
    <w:rsid w:val="00A21F2B"/>
    <w:rsid w:val="00A22F3E"/>
    <w:rsid w:val="00A23B80"/>
    <w:rsid w:val="00A3524F"/>
    <w:rsid w:val="00A35595"/>
    <w:rsid w:val="00A36DD0"/>
    <w:rsid w:val="00A374B1"/>
    <w:rsid w:val="00A42556"/>
    <w:rsid w:val="00A434CC"/>
    <w:rsid w:val="00A52E64"/>
    <w:rsid w:val="00A54B8A"/>
    <w:rsid w:val="00A551C6"/>
    <w:rsid w:val="00A575C3"/>
    <w:rsid w:val="00A577D3"/>
    <w:rsid w:val="00A602A5"/>
    <w:rsid w:val="00A60732"/>
    <w:rsid w:val="00A62BA1"/>
    <w:rsid w:val="00A64B6E"/>
    <w:rsid w:val="00A66B5C"/>
    <w:rsid w:val="00A6761E"/>
    <w:rsid w:val="00A70F63"/>
    <w:rsid w:val="00A721C1"/>
    <w:rsid w:val="00A73C92"/>
    <w:rsid w:val="00A76C08"/>
    <w:rsid w:val="00A77DD1"/>
    <w:rsid w:val="00A80BDE"/>
    <w:rsid w:val="00A81813"/>
    <w:rsid w:val="00A81DDC"/>
    <w:rsid w:val="00A8381B"/>
    <w:rsid w:val="00A846E8"/>
    <w:rsid w:val="00A8477E"/>
    <w:rsid w:val="00A90FFA"/>
    <w:rsid w:val="00A93F8E"/>
    <w:rsid w:val="00A955C2"/>
    <w:rsid w:val="00A97894"/>
    <w:rsid w:val="00A97A9C"/>
    <w:rsid w:val="00AA0962"/>
    <w:rsid w:val="00AA2B1F"/>
    <w:rsid w:val="00AA7631"/>
    <w:rsid w:val="00AB0711"/>
    <w:rsid w:val="00AB235D"/>
    <w:rsid w:val="00AB2B5A"/>
    <w:rsid w:val="00AB5BF1"/>
    <w:rsid w:val="00AC3B38"/>
    <w:rsid w:val="00AC4737"/>
    <w:rsid w:val="00AC54F6"/>
    <w:rsid w:val="00AC64F4"/>
    <w:rsid w:val="00AD01F1"/>
    <w:rsid w:val="00AD3081"/>
    <w:rsid w:val="00AE0220"/>
    <w:rsid w:val="00AE2985"/>
    <w:rsid w:val="00AE2B9C"/>
    <w:rsid w:val="00AF00A3"/>
    <w:rsid w:val="00AF1119"/>
    <w:rsid w:val="00AF113D"/>
    <w:rsid w:val="00AF1189"/>
    <w:rsid w:val="00AF35B3"/>
    <w:rsid w:val="00AF492C"/>
    <w:rsid w:val="00AF5695"/>
    <w:rsid w:val="00AF72B7"/>
    <w:rsid w:val="00AF77A5"/>
    <w:rsid w:val="00AF7AFE"/>
    <w:rsid w:val="00B0270C"/>
    <w:rsid w:val="00B039A3"/>
    <w:rsid w:val="00B211CA"/>
    <w:rsid w:val="00B21E86"/>
    <w:rsid w:val="00B26EA4"/>
    <w:rsid w:val="00B27C4E"/>
    <w:rsid w:val="00B36538"/>
    <w:rsid w:val="00B36EF1"/>
    <w:rsid w:val="00B43DDF"/>
    <w:rsid w:val="00B43EE8"/>
    <w:rsid w:val="00B45A87"/>
    <w:rsid w:val="00B46098"/>
    <w:rsid w:val="00B50566"/>
    <w:rsid w:val="00B62D50"/>
    <w:rsid w:val="00B6460D"/>
    <w:rsid w:val="00B6547A"/>
    <w:rsid w:val="00B71A1F"/>
    <w:rsid w:val="00B731B4"/>
    <w:rsid w:val="00B74E6F"/>
    <w:rsid w:val="00B81CB5"/>
    <w:rsid w:val="00B85F3C"/>
    <w:rsid w:val="00B90D31"/>
    <w:rsid w:val="00B92068"/>
    <w:rsid w:val="00B94487"/>
    <w:rsid w:val="00B94E28"/>
    <w:rsid w:val="00B96738"/>
    <w:rsid w:val="00B97359"/>
    <w:rsid w:val="00BA6762"/>
    <w:rsid w:val="00BA6F3C"/>
    <w:rsid w:val="00BB3DB2"/>
    <w:rsid w:val="00BB4299"/>
    <w:rsid w:val="00BC79CD"/>
    <w:rsid w:val="00BE07AF"/>
    <w:rsid w:val="00BE126A"/>
    <w:rsid w:val="00BE1DDE"/>
    <w:rsid w:val="00BE2B2A"/>
    <w:rsid w:val="00BE5773"/>
    <w:rsid w:val="00BE69F7"/>
    <w:rsid w:val="00BE7AAE"/>
    <w:rsid w:val="00BF2276"/>
    <w:rsid w:val="00BF2D9E"/>
    <w:rsid w:val="00BF562F"/>
    <w:rsid w:val="00C01DBB"/>
    <w:rsid w:val="00C051C9"/>
    <w:rsid w:val="00C06AC9"/>
    <w:rsid w:val="00C10942"/>
    <w:rsid w:val="00C11B29"/>
    <w:rsid w:val="00C13292"/>
    <w:rsid w:val="00C21C0C"/>
    <w:rsid w:val="00C222FC"/>
    <w:rsid w:val="00C26E41"/>
    <w:rsid w:val="00C277D0"/>
    <w:rsid w:val="00C32858"/>
    <w:rsid w:val="00C36F1F"/>
    <w:rsid w:val="00C41034"/>
    <w:rsid w:val="00C41BDC"/>
    <w:rsid w:val="00C421BB"/>
    <w:rsid w:val="00C42AEA"/>
    <w:rsid w:val="00C43C83"/>
    <w:rsid w:val="00C44F81"/>
    <w:rsid w:val="00C46E45"/>
    <w:rsid w:val="00C5254A"/>
    <w:rsid w:val="00C530F3"/>
    <w:rsid w:val="00C571EE"/>
    <w:rsid w:val="00C64405"/>
    <w:rsid w:val="00C659A7"/>
    <w:rsid w:val="00C70118"/>
    <w:rsid w:val="00C7066A"/>
    <w:rsid w:val="00C72A77"/>
    <w:rsid w:val="00C72EB9"/>
    <w:rsid w:val="00C84BDF"/>
    <w:rsid w:val="00C90B61"/>
    <w:rsid w:val="00C9130A"/>
    <w:rsid w:val="00C913A1"/>
    <w:rsid w:val="00C92A4C"/>
    <w:rsid w:val="00C92FE8"/>
    <w:rsid w:val="00C947E6"/>
    <w:rsid w:val="00C95BF2"/>
    <w:rsid w:val="00C96712"/>
    <w:rsid w:val="00C9704C"/>
    <w:rsid w:val="00C97096"/>
    <w:rsid w:val="00CA09B5"/>
    <w:rsid w:val="00CA1708"/>
    <w:rsid w:val="00CA6C38"/>
    <w:rsid w:val="00CB391C"/>
    <w:rsid w:val="00CB5A5F"/>
    <w:rsid w:val="00CB6C10"/>
    <w:rsid w:val="00CC03C9"/>
    <w:rsid w:val="00CC1FB1"/>
    <w:rsid w:val="00CC4050"/>
    <w:rsid w:val="00CC6501"/>
    <w:rsid w:val="00CD12A8"/>
    <w:rsid w:val="00CD1AA9"/>
    <w:rsid w:val="00CD1C79"/>
    <w:rsid w:val="00CD5F17"/>
    <w:rsid w:val="00CD7D26"/>
    <w:rsid w:val="00CE0772"/>
    <w:rsid w:val="00CE123E"/>
    <w:rsid w:val="00CE1DEB"/>
    <w:rsid w:val="00CE369D"/>
    <w:rsid w:val="00CE3B6F"/>
    <w:rsid w:val="00CE448D"/>
    <w:rsid w:val="00CE73F8"/>
    <w:rsid w:val="00CF03A7"/>
    <w:rsid w:val="00CF1D8E"/>
    <w:rsid w:val="00CF6915"/>
    <w:rsid w:val="00CF6AE2"/>
    <w:rsid w:val="00D00B6D"/>
    <w:rsid w:val="00D04BD5"/>
    <w:rsid w:val="00D073BB"/>
    <w:rsid w:val="00D13F79"/>
    <w:rsid w:val="00D17927"/>
    <w:rsid w:val="00D21343"/>
    <w:rsid w:val="00D231B4"/>
    <w:rsid w:val="00D2750C"/>
    <w:rsid w:val="00D30ECA"/>
    <w:rsid w:val="00D3454C"/>
    <w:rsid w:val="00D46281"/>
    <w:rsid w:val="00D51CB8"/>
    <w:rsid w:val="00D53F5D"/>
    <w:rsid w:val="00D556DD"/>
    <w:rsid w:val="00D55F42"/>
    <w:rsid w:val="00D57FB9"/>
    <w:rsid w:val="00D60A76"/>
    <w:rsid w:val="00D6170B"/>
    <w:rsid w:val="00D6187E"/>
    <w:rsid w:val="00D62D6B"/>
    <w:rsid w:val="00D631FE"/>
    <w:rsid w:val="00D6781D"/>
    <w:rsid w:val="00D70FE5"/>
    <w:rsid w:val="00D74553"/>
    <w:rsid w:val="00D7519B"/>
    <w:rsid w:val="00D75D30"/>
    <w:rsid w:val="00D75EC0"/>
    <w:rsid w:val="00D77A98"/>
    <w:rsid w:val="00D83298"/>
    <w:rsid w:val="00D83BB4"/>
    <w:rsid w:val="00D84636"/>
    <w:rsid w:val="00D91207"/>
    <w:rsid w:val="00D94FF6"/>
    <w:rsid w:val="00D95302"/>
    <w:rsid w:val="00D963E4"/>
    <w:rsid w:val="00DA1EA3"/>
    <w:rsid w:val="00DA274E"/>
    <w:rsid w:val="00DA41E0"/>
    <w:rsid w:val="00DA6C1F"/>
    <w:rsid w:val="00DA6C57"/>
    <w:rsid w:val="00DB0E93"/>
    <w:rsid w:val="00DB1E91"/>
    <w:rsid w:val="00DB4008"/>
    <w:rsid w:val="00DB71E3"/>
    <w:rsid w:val="00DC0720"/>
    <w:rsid w:val="00DC1BFC"/>
    <w:rsid w:val="00DC2F60"/>
    <w:rsid w:val="00DC49BA"/>
    <w:rsid w:val="00DC6C99"/>
    <w:rsid w:val="00DC74B3"/>
    <w:rsid w:val="00DC7B8B"/>
    <w:rsid w:val="00DD0105"/>
    <w:rsid w:val="00DD0A40"/>
    <w:rsid w:val="00DD1EDC"/>
    <w:rsid w:val="00DD5312"/>
    <w:rsid w:val="00DD54F7"/>
    <w:rsid w:val="00DD604C"/>
    <w:rsid w:val="00DE23B1"/>
    <w:rsid w:val="00DE5EED"/>
    <w:rsid w:val="00DE6499"/>
    <w:rsid w:val="00DE704A"/>
    <w:rsid w:val="00DF4D00"/>
    <w:rsid w:val="00DF75FE"/>
    <w:rsid w:val="00DF7741"/>
    <w:rsid w:val="00E01A26"/>
    <w:rsid w:val="00E0450E"/>
    <w:rsid w:val="00E05DC4"/>
    <w:rsid w:val="00E07DCF"/>
    <w:rsid w:val="00E1024F"/>
    <w:rsid w:val="00E105F3"/>
    <w:rsid w:val="00E17CA9"/>
    <w:rsid w:val="00E20368"/>
    <w:rsid w:val="00E232AB"/>
    <w:rsid w:val="00E2454C"/>
    <w:rsid w:val="00E252CC"/>
    <w:rsid w:val="00E254E4"/>
    <w:rsid w:val="00E275DA"/>
    <w:rsid w:val="00E330AF"/>
    <w:rsid w:val="00E35284"/>
    <w:rsid w:val="00E42902"/>
    <w:rsid w:val="00E57555"/>
    <w:rsid w:val="00E577C5"/>
    <w:rsid w:val="00E6017C"/>
    <w:rsid w:val="00E60CA9"/>
    <w:rsid w:val="00E6287D"/>
    <w:rsid w:val="00E62C95"/>
    <w:rsid w:val="00E638CD"/>
    <w:rsid w:val="00E66E74"/>
    <w:rsid w:val="00E673F4"/>
    <w:rsid w:val="00E70403"/>
    <w:rsid w:val="00E7409E"/>
    <w:rsid w:val="00E81C65"/>
    <w:rsid w:val="00E828D1"/>
    <w:rsid w:val="00E8576C"/>
    <w:rsid w:val="00E874D0"/>
    <w:rsid w:val="00E91AAF"/>
    <w:rsid w:val="00E9291A"/>
    <w:rsid w:val="00E92EFC"/>
    <w:rsid w:val="00E97FBF"/>
    <w:rsid w:val="00EA0426"/>
    <w:rsid w:val="00EA4994"/>
    <w:rsid w:val="00EA59D3"/>
    <w:rsid w:val="00EA5B4F"/>
    <w:rsid w:val="00EB1301"/>
    <w:rsid w:val="00EB23B3"/>
    <w:rsid w:val="00EB5416"/>
    <w:rsid w:val="00EC7AF9"/>
    <w:rsid w:val="00ED0138"/>
    <w:rsid w:val="00ED0B95"/>
    <w:rsid w:val="00ED2CE6"/>
    <w:rsid w:val="00ED5E98"/>
    <w:rsid w:val="00ED5ED2"/>
    <w:rsid w:val="00EE473F"/>
    <w:rsid w:val="00EE582D"/>
    <w:rsid w:val="00EF0C13"/>
    <w:rsid w:val="00EF1835"/>
    <w:rsid w:val="00EF1B6F"/>
    <w:rsid w:val="00EF403A"/>
    <w:rsid w:val="00EF5BC0"/>
    <w:rsid w:val="00EF6C5D"/>
    <w:rsid w:val="00EF7CA1"/>
    <w:rsid w:val="00F0409F"/>
    <w:rsid w:val="00F04793"/>
    <w:rsid w:val="00F132E7"/>
    <w:rsid w:val="00F13688"/>
    <w:rsid w:val="00F1609F"/>
    <w:rsid w:val="00F16162"/>
    <w:rsid w:val="00F16B69"/>
    <w:rsid w:val="00F2183B"/>
    <w:rsid w:val="00F24C32"/>
    <w:rsid w:val="00F27234"/>
    <w:rsid w:val="00F33674"/>
    <w:rsid w:val="00F33AD9"/>
    <w:rsid w:val="00F35AB7"/>
    <w:rsid w:val="00F37FBF"/>
    <w:rsid w:val="00F4127F"/>
    <w:rsid w:val="00F42A18"/>
    <w:rsid w:val="00F44339"/>
    <w:rsid w:val="00F50F75"/>
    <w:rsid w:val="00F515C1"/>
    <w:rsid w:val="00F53160"/>
    <w:rsid w:val="00F538B9"/>
    <w:rsid w:val="00F5605A"/>
    <w:rsid w:val="00F606F7"/>
    <w:rsid w:val="00F61041"/>
    <w:rsid w:val="00F716C4"/>
    <w:rsid w:val="00F82002"/>
    <w:rsid w:val="00F82054"/>
    <w:rsid w:val="00F847D7"/>
    <w:rsid w:val="00F861E5"/>
    <w:rsid w:val="00F86CA7"/>
    <w:rsid w:val="00F86DD4"/>
    <w:rsid w:val="00F900FB"/>
    <w:rsid w:val="00F90ACF"/>
    <w:rsid w:val="00FA11D4"/>
    <w:rsid w:val="00FA60D2"/>
    <w:rsid w:val="00FB3676"/>
    <w:rsid w:val="00FB42BE"/>
    <w:rsid w:val="00FB7F70"/>
    <w:rsid w:val="00FC1C85"/>
    <w:rsid w:val="00FC47EA"/>
    <w:rsid w:val="00FC5410"/>
    <w:rsid w:val="00FC6297"/>
    <w:rsid w:val="00FC77AE"/>
    <w:rsid w:val="00FD0E6F"/>
    <w:rsid w:val="00FD1478"/>
    <w:rsid w:val="00FD1A00"/>
    <w:rsid w:val="00FD2854"/>
    <w:rsid w:val="00FD2E09"/>
    <w:rsid w:val="00FD7BD2"/>
    <w:rsid w:val="00FE25B8"/>
    <w:rsid w:val="00FE3B32"/>
    <w:rsid w:val="00FE650B"/>
    <w:rsid w:val="00FE68D6"/>
    <w:rsid w:val="00FF3F49"/>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559FD"/>
  <w15:chartTrackingRefBased/>
  <w15:docId w15:val="{3338C247-6BAD-4B3F-A497-E0065F2D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7EA"/>
    <w:pPr>
      <w:spacing w:line="240" w:lineRule="auto"/>
    </w:pPr>
  </w:style>
  <w:style w:type="paragraph" w:styleId="Heading1">
    <w:name w:val="heading 1"/>
    <w:basedOn w:val="Normal"/>
    <w:next w:val="Normal"/>
    <w:link w:val="Heading1Char"/>
    <w:uiPriority w:val="9"/>
    <w:qFormat/>
    <w:rsid w:val="009F50A4"/>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50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237F1"/>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unhideWhenUsed/>
    <w:qFormat/>
    <w:rsid w:val="009F50A4"/>
    <w:pPr>
      <w:keepNext/>
      <w:keepLines/>
      <w:spacing w:before="40" w:after="0"/>
      <w:outlineLvl w:val="3"/>
    </w:pPr>
    <w:rPr>
      <w:rFonts w:asciiTheme="majorHAnsi" w:eastAsiaTheme="majorEastAsia" w:hAnsiTheme="majorHAnsi" w:cstheme="majorBidi"/>
      <w:i/>
      <w:iCs/>
      <w:color w:val="2F5496" w:themeColor="accent1" w:themeShade="BF"/>
      <w:sz w:val="24"/>
      <w:szCs w:val="24"/>
      <w:lang w:val="en-GB"/>
    </w:rPr>
  </w:style>
  <w:style w:type="paragraph" w:styleId="Heading5">
    <w:name w:val="heading 5"/>
    <w:basedOn w:val="Normal"/>
    <w:next w:val="Normal"/>
    <w:link w:val="Heading5Char"/>
    <w:uiPriority w:val="9"/>
    <w:unhideWhenUsed/>
    <w:qFormat/>
    <w:rsid w:val="009F50A4"/>
    <w:pPr>
      <w:keepNext/>
      <w:keepLines/>
      <w:spacing w:before="40" w:after="0"/>
      <w:outlineLvl w:val="4"/>
    </w:pPr>
    <w:rPr>
      <w:rFonts w:asciiTheme="majorHAnsi" w:eastAsiaTheme="majorEastAsia" w:hAnsiTheme="majorHAnsi" w:cstheme="majorBidi"/>
      <w:color w:val="2F5496" w:themeColor="accent1" w:themeShade="BF"/>
      <w:sz w:val="24"/>
      <w:szCs w:val="24"/>
      <w:lang w:val="en-GB"/>
    </w:rPr>
  </w:style>
  <w:style w:type="paragraph" w:styleId="Heading6">
    <w:name w:val="heading 6"/>
    <w:basedOn w:val="Normal"/>
    <w:next w:val="Normal"/>
    <w:link w:val="Heading6Char"/>
    <w:uiPriority w:val="9"/>
    <w:semiHidden/>
    <w:unhideWhenUsed/>
    <w:qFormat/>
    <w:rsid w:val="009F50A4"/>
    <w:pPr>
      <w:keepNext/>
      <w:keepLines/>
      <w:spacing w:before="40" w:after="0"/>
      <w:outlineLvl w:val="5"/>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A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F50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237F1"/>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9F50A4"/>
    <w:rPr>
      <w:rFonts w:asciiTheme="majorHAnsi" w:eastAsiaTheme="majorEastAsia" w:hAnsiTheme="majorHAnsi" w:cstheme="majorBidi"/>
      <w:i/>
      <w:iCs/>
      <w:color w:val="2F5496" w:themeColor="accent1" w:themeShade="BF"/>
      <w:sz w:val="24"/>
      <w:szCs w:val="24"/>
      <w:lang w:val="en-GB"/>
    </w:rPr>
  </w:style>
  <w:style w:type="character" w:customStyle="1" w:styleId="Heading5Char">
    <w:name w:val="Heading 5 Char"/>
    <w:basedOn w:val="DefaultParagraphFont"/>
    <w:link w:val="Heading5"/>
    <w:uiPriority w:val="9"/>
    <w:rsid w:val="009F50A4"/>
    <w:rPr>
      <w:rFonts w:asciiTheme="majorHAnsi" w:eastAsiaTheme="majorEastAsia" w:hAnsiTheme="majorHAnsi" w:cstheme="majorBidi"/>
      <w:color w:val="2F5496" w:themeColor="accent1" w:themeShade="BF"/>
      <w:sz w:val="24"/>
      <w:szCs w:val="24"/>
      <w:lang w:val="en-GB"/>
    </w:rPr>
  </w:style>
  <w:style w:type="character" w:customStyle="1" w:styleId="Heading6Char">
    <w:name w:val="Heading 6 Char"/>
    <w:basedOn w:val="DefaultParagraphFont"/>
    <w:link w:val="Heading6"/>
    <w:uiPriority w:val="9"/>
    <w:semiHidden/>
    <w:rsid w:val="009F50A4"/>
    <w:rPr>
      <w:rFonts w:asciiTheme="majorHAnsi" w:eastAsiaTheme="majorEastAsia" w:hAnsiTheme="majorHAnsi" w:cstheme="majorBidi"/>
      <w:color w:val="1F3763" w:themeColor="accent1" w:themeShade="7F"/>
      <w:sz w:val="24"/>
      <w:szCs w:val="24"/>
      <w:lang w:val="en-GB"/>
    </w:rPr>
  </w:style>
  <w:style w:type="paragraph" w:customStyle="1" w:styleId="Default">
    <w:name w:val="Default"/>
    <w:rsid w:val="009F50A4"/>
    <w:pPr>
      <w:autoSpaceDE w:val="0"/>
      <w:autoSpaceDN w:val="0"/>
      <w:adjustRightInd w:val="0"/>
      <w:spacing w:after="0" w:line="240" w:lineRule="auto"/>
      <w:jc w:val="both"/>
    </w:pPr>
    <w:rPr>
      <w:rFonts w:ascii="Constantia" w:hAnsi="Constantia" w:cs="Constantia"/>
      <w:color w:val="000000"/>
      <w:sz w:val="24"/>
      <w:szCs w:val="24"/>
    </w:rPr>
  </w:style>
  <w:style w:type="character" w:styleId="Hyperlink">
    <w:name w:val="Hyperlink"/>
    <w:basedOn w:val="DefaultParagraphFont"/>
    <w:uiPriority w:val="99"/>
    <w:unhideWhenUsed/>
    <w:rsid w:val="009F50A4"/>
    <w:rPr>
      <w:color w:val="0563C1" w:themeColor="hyperlink"/>
      <w:u w:val="single"/>
    </w:rPr>
  </w:style>
  <w:style w:type="paragraph" w:styleId="Footer">
    <w:name w:val="footer"/>
    <w:basedOn w:val="Normal"/>
    <w:link w:val="FooterChar"/>
    <w:uiPriority w:val="99"/>
    <w:unhideWhenUsed/>
    <w:rsid w:val="009F50A4"/>
    <w:pPr>
      <w:tabs>
        <w:tab w:val="center" w:pos="4680"/>
        <w:tab w:val="right" w:pos="9360"/>
      </w:tabs>
      <w:spacing w:after="0"/>
    </w:pPr>
  </w:style>
  <w:style w:type="character" w:customStyle="1" w:styleId="FooterChar">
    <w:name w:val="Footer Char"/>
    <w:basedOn w:val="DefaultParagraphFont"/>
    <w:link w:val="Footer"/>
    <w:uiPriority w:val="99"/>
    <w:rsid w:val="009F50A4"/>
  </w:style>
  <w:style w:type="character" w:styleId="Emphasis">
    <w:name w:val="Emphasis"/>
    <w:basedOn w:val="DefaultParagraphFont"/>
    <w:uiPriority w:val="20"/>
    <w:qFormat/>
    <w:rsid w:val="009F50A4"/>
    <w:rPr>
      <w:i/>
      <w:iCs/>
    </w:rPr>
  </w:style>
  <w:style w:type="character" w:styleId="Strong">
    <w:name w:val="Strong"/>
    <w:basedOn w:val="DefaultParagraphFont"/>
    <w:uiPriority w:val="22"/>
    <w:qFormat/>
    <w:rsid w:val="009F50A4"/>
    <w:rPr>
      <w:b/>
      <w:bCs/>
    </w:rPr>
  </w:style>
  <w:style w:type="paragraph" w:customStyle="1" w:styleId="xmsonormal">
    <w:name w:val="x_msonormal"/>
    <w:basedOn w:val="Normal"/>
    <w:rsid w:val="009F50A4"/>
    <w:pPr>
      <w:spacing w:before="100" w:beforeAutospacing="1" w:after="100" w:afterAutospacing="1"/>
    </w:pPr>
    <w:rPr>
      <w:rFonts w:ascii="Times New Roman" w:eastAsia="Times New Roman" w:hAnsi="Times New Roman" w:cs="Times New Roman"/>
      <w:sz w:val="24"/>
      <w:szCs w:val="24"/>
    </w:rPr>
  </w:style>
  <w:style w:type="paragraph" w:customStyle="1" w:styleId="xxmsonormal">
    <w:name w:val="x_xmsonormal"/>
    <w:basedOn w:val="Normal"/>
    <w:rsid w:val="009F50A4"/>
    <w:pPr>
      <w:spacing w:before="100" w:beforeAutospacing="1" w:after="100" w:afterAutospacing="1"/>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9F50A4"/>
    <w:rPr>
      <w:sz w:val="20"/>
      <w:szCs w:val="20"/>
    </w:rPr>
  </w:style>
  <w:style w:type="paragraph" w:styleId="EndnoteText">
    <w:name w:val="endnote text"/>
    <w:basedOn w:val="Normal"/>
    <w:link w:val="EndnoteTextChar"/>
    <w:uiPriority w:val="99"/>
    <w:semiHidden/>
    <w:unhideWhenUsed/>
    <w:rsid w:val="009F50A4"/>
    <w:pPr>
      <w:spacing w:after="0"/>
    </w:pPr>
    <w:rPr>
      <w:sz w:val="20"/>
      <w:szCs w:val="20"/>
    </w:rPr>
  </w:style>
  <w:style w:type="paragraph" w:styleId="ListParagraph">
    <w:name w:val="List Paragraph"/>
    <w:basedOn w:val="Normal"/>
    <w:uiPriority w:val="34"/>
    <w:qFormat/>
    <w:rsid w:val="009F50A4"/>
    <w:pPr>
      <w:ind w:left="720"/>
      <w:contextualSpacing/>
    </w:pPr>
  </w:style>
  <w:style w:type="paragraph" w:customStyle="1" w:styleId="paragraph">
    <w:name w:val="paragraph"/>
    <w:basedOn w:val="Normal"/>
    <w:rsid w:val="009F50A4"/>
    <w:pPr>
      <w:spacing w:after="0"/>
    </w:pPr>
    <w:rPr>
      <w:rFonts w:ascii="Times New Roman" w:eastAsia="Times New Roman" w:hAnsi="Times New Roman" w:cs="Times New Roman"/>
      <w:sz w:val="24"/>
      <w:szCs w:val="24"/>
    </w:rPr>
  </w:style>
  <w:style w:type="character" w:customStyle="1" w:styleId="normaltextrun1">
    <w:name w:val="normaltextrun1"/>
    <w:basedOn w:val="DefaultParagraphFont"/>
    <w:rsid w:val="009F50A4"/>
  </w:style>
  <w:style w:type="character" w:customStyle="1" w:styleId="eop">
    <w:name w:val="eop"/>
    <w:basedOn w:val="DefaultParagraphFont"/>
    <w:rsid w:val="009F50A4"/>
  </w:style>
  <w:style w:type="character" w:styleId="FootnoteReference">
    <w:name w:val="footnote reference"/>
    <w:basedOn w:val="DefaultParagraphFont"/>
    <w:uiPriority w:val="99"/>
    <w:unhideWhenUsed/>
    <w:rsid w:val="009F50A4"/>
    <w:rPr>
      <w:vertAlign w:val="superscript"/>
    </w:rPr>
  </w:style>
  <w:style w:type="character" w:customStyle="1" w:styleId="FootnoteTextChar">
    <w:name w:val="Footnote Text Char"/>
    <w:basedOn w:val="DefaultParagraphFont"/>
    <w:link w:val="FootnoteText"/>
    <w:uiPriority w:val="99"/>
    <w:rsid w:val="009F50A4"/>
    <w:rPr>
      <w:sz w:val="20"/>
      <w:szCs w:val="20"/>
    </w:rPr>
  </w:style>
  <w:style w:type="paragraph" w:styleId="FootnoteText">
    <w:name w:val="footnote text"/>
    <w:basedOn w:val="Normal"/>
    <w:link w:val="FootnoteTextChar"/>
    <w:uiPriority w:val="99"/>
    <w:unhideWhenUsed/>
    <w:rsid w:val="009F50A4"/>
    <w:pPr>
      <w:spacing w:after="0"/>
    </w:pPr>
    <w:rPr>
      <w:sz w:val="20"/>
      <w:szCs w:val="20"/>
    </w:rPr>
  </w:style>
  <w:style w:type="character" w:customStyle="1" w:styleId="FootnoteTextChar1">
    <w:name w:val="Footnote Text Char1"/>
    <w:basedOn w:val="DefaultParagraphFont"/>
    <w:uiPriority w:val="99"/>
    <w:semiHidden/>
    <w:rsid w:val="009F50A4"/>
    <w:rPr>
      <w:sz w:val="20"/>
      <w:szCs w:val="20"/>
    </w:rPr>
  </w:style>
  <w:style w:type="character" w:customStyle="1" w:styleId="NotedebasdepageCar1">
    <w:name w:val="Note de bas de page Car1"/>
    <w:basedOn w:val="DefaultParagraphFont"/>
    <w:uiPriority w:val="99"/>
    <w:semiHidden/>
    <w:rsid w:val="009F50A4"/>
    <w:rPr>
      <w:sz w:val="20"/>
      <w:szCs w:val="20"/>
    </w:rPr>
  </w:style>
  <w:style w:type="table" w:styleId="TableGrid">
    <w:name w:val="Table Grid"/>
    <w:basedOn w:val="TableNormal"/>
    <w:uiPriority w:val="39"/>
    <w:rsid w:val="009F50A4"/>
    <w:pPr>
      <w:spacing w:after="0" w:line="240" w:lineRule="auto"/>
      <w:jc w:val="both"/>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50A4"/>
    <w:pPr>
      <w:spacing w:before="100" w:beforeAutospacing="1" w:after="100" w:afterAutospacing="1"/>
    </w:pPr>
    <w:rPr>
      <w:rFonts w:ascii="Times New Roman" w:eastAsia="Times New Roman" w:hAnsi="Times New Roman" w:cs="Times New Roman"/>
      <w:sz w:val="24"/>
      <w:szCs w:val="24"/>
      <w:lang w:val="fr-FR" w:eastAsia="fr-FR"/>
    </w:rPr>
  </w:style>
  <w:style w:type="paragraph" w:styleId="Header">
    <w:name w:val="header"/>
    <w:basedOn w:val="Normal"/>
    <w:link w:val="HeaderChar"/>
    <w:uiPriority w:val="99"/>
    <w:unhideWhenUsed/>
    <w:rsid w:val="009F50A4"/>
    <w:pPr>
      <w:tabs>
        <w:tab w:val="center" w:pos="4513"/>
        <w:tab w:val="right" w:pos="9026"/>
      </w:tabs>
      <w:spacing w:after="0"/>
    </w:pPr>
    <w:rPr>
      <w:sz w:val="24"/>
      <w:szCs w:val="24"/>
      <w:lang w:val="en-GB"/>
    </w:rPr>
  </w:style>
  <w:style w:type="character" w:customStyle="1" w:styleId="HeaderChar">
    <w:name w:val="Header Char"/>
    <w:basedOn w:val="DefaultParagraphFont"/>
    <w:link w:val="Header"/>
    <w:uiPriority w:val="99"/>
    <w:rsid w:val="009F50A4"/>
    <w:rPr>
      <w:sz w:val="24"/>
      <w:szCs w:val="24"/>
      <w:lang w:val="en-GB"/>
    </w:rPr>
  </w:style>
  <w:style w:type="character" w:customStyle="1" w:styleId="UnresolvedMention1">
    <w:name w:val="Unresolved Mention1"/>
    <w:basedOn w:val="DefaultParagraphFont"/>
    <w:uiPriority w:val="99"/>
    <w:rsid w:val="009F50A4"/>
    <w:rPr>
      <w:color w:val="605E5C"/>
      <w:shd w:val="clear" w:color="auto" w:fill="E1DFDD"/>
    </w:rPr>
  </w:style>
  <w:style w:type="paragraph" w:styleId="CommentText">
    <w:name w:val="annotation text"/>
    <w:basedOn w:val="Normal"/>
    <w:link w:val="CommentTextChar"/>
    <w:uiPriority w:val="99"/>
    <w:unhideWhenUsed/>
    <w:rsid w:val="009F50A4"/>
    <w:rPr>
      <w:sz w:val="20"/>
      <w:szCs w:val="20"/>
    </w:rPr>
  </w:style>
  <w:style w:type="character" w:customStyle="1" w:styleId="CommentTextChar">
    <w:name w:val="Comment Text Char"/>
    <w:basedOn w:val="DefaultParagraphFont"/>
    <w:link w:val="CommentText"/>
    <w:uiPriority w:val="99"/>
    <w:rsid w:val="009F50A4"/>
    <w:rPr>
      <w:sz w:val="20"/>
      <w:szCs w:val="20"/>
    </w:rPr>
  </w:style>
  <w:style w:type="character" w:styleId="CommentReference">
    <w:name w:val="annotation reference"/>
    <w:basedOn w:val="DefaultParagraphFont"/>
    <w:uiPriority w:val="99"/>
    <w:unhideWhenUsed/>
    <w:rsid w:val="009F50A4"/>
    <w:rPr>
      <w:sz w:val="16"/>
      <w:szCs w:val="16"/>
    </w:rPr>
  </w:style>
  <w:style w:type="paragraph" w:styleId="BalloonText">
    <w:name w:val="Balloon Text"/>
    <w:basedOn w:val="Normal"/>
    <w:link w:val="BalloonTextChar"/>
    <w:uiPriority w:val="99"/>
    <w:semiHidden/>
    <w:unhideWhenUsed/>
    <w:rsid w:val="009F50A4"/>
    <w:pPr>
      <w:spacing w:after="0"/>
    </w:pPr>
    <w:rPr>
      <w:rFonts w:ascii="Times New Roman" w:hAnsi="Times New Roman" w:cs="Times New Roman"/>
      <w:sz w:val="18"/>
      <w:szCs w:val="18"/>
      <w:lang w:val="en-GB"/>
    </w:rPr>
  </w:style>
  <w:style w:type="character" w:customStyle="1" w:styleId="BalloonTextChar">
    <w:name w:val="Balloon Text Char"/>
    <w:basedOn w:val="DefaultParagraphFont"/>
    <w:link w:val="BalloonText"/>
    <w:uiPriority w:val="99"/>
    <w:semiHidden/>
    <w:rsid w:val="009F50A4"/>
    <w:rPr>
      <w:rFonts w:ascii="Times New Roman" w:hAnsi="Times New Roman" w:cs="Times New Roman"/>
      <w:sz w:val="18"/>
      <w:szCs w:val="18"/>
      <w:lang w:val="en-GB"/>
    </w:rPr>
  </w:style>
  <w:style w:type="character" w:customStyle="1" w:styleId="CommentSubjectChar">
    <w:name w:val="Comment Subject Char"/>
    <w:basedOn w:val="CommentTextChar"/>
    <w:link w:val="CommentSubject"/>
    <w:uiPriority w:val="99"/>
    <w:semiHidden/>
    <w:rsid w:val="009F50A4"/>
    <w:rPr>
      <w:b/>
      <w:bCs/>
      <w:sz w:val="20"/>
      <w:szCs w:val="20"/>
      <w:lang w:val="en-GB"/>
    </w:rPr>
  </w:style>
  <w:style w:type="paragraph" w:styleId="CommentSubject">
    <w:name w:val="annotation subject"/>
    <w:basedOn w:val="CommentText"/>
    <w:next w:val="CommentText"/>
    <w:link w:val="CommentSubjectChar"/>
    <w:uiPriority w:val="99"/>
    <w:semiHidden/>
    <w:unhideWhenUsed/>
    <w:rsid w:val="009F50A4"/>
    <w:pPr>
      <w:spacing w:after="0"/>
    </w:pPr>
    <w:rPr>
      <w:b/>
      <w:bCs/>
      <w:lang w:val="en-GB"/>
    </w:rPr>
  </w:style>
  <w:style w:type="character" w:customStyle="1" w:styleId="CommentSubjectChar1">
    <w:name w:val="Comment Subject Char1"/>
    <w:basedOn w:val="CommentTextChar"/>
    <w:uiPriority w:val="99"/>
    <w:semiHidden/>
    <w:rsid w:val="009F50A4"/>
    <w:rPr>
      <w:b/>
      <w:bCs/>
      <w:sz w:val="20"/>
      <w:szCs w:val="20"/>
    </w:rPr>
  </w:style>
  <w:style w:type="character" w:customStyle="1" w:styleId="normaltextrun">
    <w:name w:val="normaltextrun"/>
    <w:basedOn w:val="DefaultParagraphFont"/>
    <w:rsid w:val="009F50A4"/>
  </w:style>
  <w:style w:type="character" w:customStyle="1" w:styleId="advancedproofingissue">
    <w:name w:val="advancedproofingissue"/>
    <w:basedOn w:val="DefaultParagraphFont"/>
    <w:rsid w:val="009F50A4"/>
  </w:style>
  <w:style w:type="paragraph" w:styleId="IntenseQuote">
    <w:name w:val="Intense Quote"/>
    <w:basedOn w:val="Normal"/>
    <w:next w:val="Normal"/>
    <w:link w:val="IntenseQuoteChar"/>
    <w:uiPriority w:val="30"/>
    <w:qFormat/>
    <w:rsid w:val="009F50A4"/>
    <w:pPr>
      <w:pBdr>
        <w:top w:val="single" w:sz="4" w:space="10" w:color="4472C4" w:themeColor="accent1"/>
        <w:bottom w:val="single" w:sz="4" w:space="10" w:color="4472C4" w:themeColor="accent1"/>
      </w:pBdr>
      <w:spacing w:before="360" w:after="360"/>
      <w:ind w:left="864" w:right="864"/>
      <w:jc w:val="center"/>
    </w:pPr>
    <w:rPr>
      <w:i/>
      <w:iCs/>
      <w:color w:val="4472C4" w:themeColor="accent1"/>
      <w:sz w:val="24"/>
      <w:szCs w:val="24"/>
      <w:lang w:val="en-GB"/>
    </w:rPr>
  </w:style>
  <w:style w:type="character" w:customStyle="1" w:styleId="IntenseQuoteChar">
    <w:name w:val="Intense Quote Char"/>
    <w:basedOn w:val="DefaultParagraphFont"/>
    <w:link w:val="IntenseQuote"/>
    <w:uiPriority w:val="30"/>
    <w:rsid w:val="009F50A4"/>
    <w:rPr>
      <w:i/>
      <w:iCs/>
      <w:color w:val="4472C4" w:themeColor="accent1"/>
      <w:sz w:val="24"/>
      <w:szCs w:val="24"/>
      <w:lang w:val="en-GB"/>
    </w:rPr>
  </w:style>
  <w:style w:type="paragraph" w:styleId="Quote">
    <w:name w:val="Quote"/>
    <w:basedOn w:val="Normal"/>
    <w:next w:val="Normal"/>
    <w:link w:val="QuoteChar"/>
    <w:uiPriority w:val="29"/>
    <w:qFormat/>
    <w:rsid w:val="009F50A4"/>
    <w:pPr>
      <w:spacing w:before="200"/>
      <w:ind w:left="864" w:right="864"/>
      <w:jc w:val="center"/>
    </w:pPr>
    <w:rPr>
      <w:i/>
      <w:iCs/>
      <w:color w:val="404040" w:themeColor="text1" w:themeTint="BF"/>
      <w:sz w:val="24"/>
      <w:szCs w:val="24"/>
      <w:lang w:val="en-GB"/>
    </w:rPr>
  </w:style>
  <w:style w:type="character" w:customStyle="1" w:styleId="QuoteChar">
    <w:name w:val="Quote Char"/>
    <w:basedOn w:val="DefaultParagraphFont"/>
    <w:link w:val="Quote"/>
    <w:uiPriority w:val="29"/>
    <w:rsid w:val="009F50A4"/>
    <w:rPr>
      <w:i/>
      <w:iCs/>
      <w:color w:val="404040" w:themeColor="text1" w:themeTint="BF"/>
      <w:sz w:val="24"/>
      <w:szCs w:val="24"/>
      <w:lang w:val="en-GB"/>
    </w:rPr>
  </w:style>
  <w:style w:type="paragraph" w:styleId="TOCHeading">
    <w:name w:val="TOC Heading"/>
    <w:basedOn w:val="Heading1"/>
    <w:next w:val="Normal"/>
    <w:uiPriority w:val="39"/>
    <w:unhideWhenUsed/>
    <w:qFormat/>
    <w:rsid w:val="009F50A4"/>
    <w:pPr>
      <w:spacing w:before="480" w:line="276" w:lineRule="auto"/>
      <w:outlineLvl w:val="9"/>
    </w:pPr>
    <w:rPr>
      <w:b/>
      <w:bCs/>
      <w:sz w:val="28"/>
      <w:szCs w:val="28"/>
    </w:rPr>
  </w:style>
  <w:style w:type="paragraph" w:styleId="TOC1">
    <w:name w:val="toc 1"/>
    <w:basedOn w:val="Normal"/>
    <w:next w:val="Normal"/>
    <w:autoRedefine/>
    <w:uiPriority w:val="39"/>
    <w:unhideWhenUsed/>
    <w:rsid w:val="009F50A4"/>
    <w:pPr>
      <w:spacing w:before="120" w:after="0"/>
    </w:pPr>
    <w:rPr>
      <w:rFonts w:cstheme="minorHAnsi"/>
      <w:b/>
      <w:bCs/>
      <w:i/>
      <w:iCs/>
      <w:sz w:val="24"/>
      <w:szCs w:val="24"/>
      <w:lang w:val="en-GB"/>
    </w:rPr>
  </w:style>
  <w:style w:type="paragraph" w:styleId="TOC2">
    <w:name w:val="toc 2"/>
    <w:basedOn w:val="Normal"/>
    <w:next w:val="Normal"/>
    <w:autoRedefine/>
    <w:uiPriority w:val="39"/>
    <w:unhideWhenUsed/>
    <w:rsid w:val="009F50A4"/>
    <w:pPr>
      <w:spacing w:before="120" w:after="0"/>
      <w:ind w:left="240"/>
    </w:pPr>
    <w:rPr>
      <w:rFonts w:cstheme="minorHAnsi"/>
      <w:b/>
      <w:bCs/>
      <w:lang w:val="en-AU"/>
    </w:rPr>
  </w:style>
  <w:style w:type="paragraph" w:styleId="TOC3">
    <w:name w:val="toc 3"/>
    <w:basedOn w:val="Normal"/>
    <w:next w:val="Normal"/>
    <w:autoRedefine/>
    <w:uiPriority w:val="39"/>
    <w:unhideWhenUsed/>
    <w:rsid w:val="009F50A4"/>
    <w:pPr>
      <w:spacing w:after="0"/>
      <w:ind w:left="480"/>
    </w:pPr>
    <w:rPr>
      <w:rFonts w:cstheme="minorHAnsi"/>
      <w:sz w:val="20"/>
      <w:szCs w:val="20"/>
      <w:lang w:val="en-GB"/>
    </w:rPr>
  </w:style>
  <w:style w:type="paragraph" w:styleId="TOC7">
    <w:name w:val="toc 7"/>
    <w:basedOn w:val="Normal"/>
    <w:next w:val="Normal"/>
    <w:autoRedefine/>
    <w:uiPriority w:val="39"/>
    <w:unhideWhenUsed/>
    <w:rsid w:val="009F50A4"/>
    <w:pPr>
      <w:spacing w:after="0"/>
      <w:ind w:left="1440"/>
    </w:pPr>
    <w:rPr>
      <w:rFonts w:cstheme="minorHAnsi"/>
      <w:sz w:val="20"/>
      <w:szCs w:val="20"/>
      <w:lang w:val="en-GB"/>
    </w:rPr>
  </w:style>
  <w:style w:type="paragraph" w:styleId="NoSpacing">
    <w:name w:val="No Spacing"/>
    <w:link w:val="NoSpacingChar"/>
    <w:uiPriority w:val="1"/>
    <w:qFormat/>
    <w:rsid w:val="009F50A4"/>
    <w:pPr>
      <w:spacing w:after="0" w:line="240" w:lineRule="auto"/>
      <w:jc w:val="both"/>
    </w:pPr>
    <w:rPr>
      <w:sz w:val="24"/>
      <w:szCs w:val="24"/>
      <w:lang w:val="en-GB"/>
    </w:rPr>
  </w:style>
  <w:style w:type="character" w:customStyle="1" w:styleId="NoSpacingChar">
    <w:name w:val="No Spacing Char"/>
    <w:basedOn w:val="DefaultParagraphFont"/>
    <w:link w:val="NoSpacing"/>
    <w:uiPriority w:val="1"/>
    <w:rsid w:val="009F50A4"/>
    <w:rPr>
      <w:sz w:val="24"/>
      <w:szCs w:val="24"/>
      <w:lang w:val="en-GB"/>
    </w:rPr>
  </w:style>
  <w:style w:type="character" w:customStyle="1" w:styleId="spellingerror">
    <w:name w:val="spellingerror"/>
    <w:basedOn w:val="DefaultParagraphFont"/>
    <w:rsid w:val="009F50A4"/>
  </w:style>
  <w:style w:type="character" w:customStyle="1" w:styleId="findhit">
    <w:name w:val="findhit"/>
    <w:basedOn w:val="DefaultParagraphFont"/>
    <w:rsid w:val="009F50A4"/>
  </w:style>
  <w:style w:type="character" w:customStyle="1" w:styleId="contextualspellingandgrammarerror">
    <w:name w:val="contextualspellingandgrammarerror"/>
    <w:basedOn w:val="DefaultParagraphFont"/>
    <w:rsid w:val="009F50A4"/>
  </w:style>
  <w:style w:type="character" w:customStyle="1" w:styleId="scxw116016223">
    <w:name w:val="scxw116016223"/>
    <w:basedOn w:val="DefaultParagraphFont"/>
    <w:rsid w:val="009F50A4"/>
  </w:style>
  <w:style w:type="paragraph" w:styleId="Subtitle">
    <w:name w:val="Subtitle"/>
    <w:basedOn w:val="Normal"/>
    <w:next w:val="Normal"/>
    <w:link w:val="SubtitleChar"/>
    <w:uiPriority w:val="11"/>
    <w:qFormat/>
    <w:rsid w:val="009F50A4"/>
    <w:pPr>
      <w:numPr>
        <w:ilvl w:val="1"/>
      </w:numPr>
    </w:pPr>
    <w:rPr>
      <w:rFonts w:eastAsiaTheme="minorEastAsia"/>
      <w:color w:val="5A5A5A" w:themeColor="text1" w:themeTint="A5"/>
      <w:spacing w:val="15"/>
      <w:lang w:val="fr-FR"/>
    </w:rPr>
  </w:style>
  <w:style w:type="character" w:customStyle="1" w:styleId="SubtitleChar">
    <w:name w:val="Subtitle Char"/>
    <w:basedOn w:val="DefaultParagraphFont"/>
    <w:link w:val="Subtitle"/>
    <w:uiPriority w:val="11"/>
    <w:rsid w:val="009F50A4"/>
    <w:rPr>
      <w:rFonts w:eastAsiaTheme="minorEastAsia"/>
      <w:color w:val="5A5A5A" w:themeColor="text1" w:themeTint="A5"/>
      <w:spacing w:val="15"/>
      <w:lang w:val="fr-FR"/>
    </w:rPr>
  </w:style>
  <w:style w:type="character" w:styleId="SubtleEmphasis">
    <w:name w:val="Subtle Emphasis"/>
    <w:basedOn w:val="DefaultParagraphFont"/>
    <w:uiPriority w:val="19"/>
    <w:qFormat/>
    <w:rsid w:val="009F50A4"/>
    <w:rPr>
      <w:i/>
      <w:iCs/>
      <w:color w:val="404040" w:themeColor="text1" w:themeTint="BF"/>
    </w:rPr>
  </w:style>
  <w:style w:type="paragraph" w:styleId="Title">
    <w:name w:val="Title"/>
    <w:basedOn w:val="Normal"/>
    <w:next w:val="Normal"/>
    <w:link w:val="TitleChar"/>
    <w:uiPriority w:val="10"/>
    <w:qFormat/>
    <w:rsid w:val="009F50A4"/>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9F50A4"/>
    <w:rPr>
      <w:rFonts w:asciiTheme="majorHAnsi" w:eastAsiaTheme="majorEastAsia" w:hAnsiTheme="majorHAnsi" w:cstheme="majorBidi"/>
      <w:color w:val="404040" w:themeColor="text1" w:themeTint="BF"/>
      <w:spacing w:val="-10"/>
      <w:kern w:val="28"/>
      <w:sz w:val="56"/>
      <w:szCs w:val="56"/>
    </w:rPr>
  </w:style>
  <w:style w:type="paragraph" w:customStyle="1" w:styleId="pnospace">
    <w:name w:val="p_no_space"/>
    <w:rsid w:val="009F50A4"/>
    <w:pPr>
      <w:spacing w:after="0" w:line="240" w:lineRule="auto"/>
    </w:pPr>
    <w:rPr>
      <w:rFonts w:ascii="Calibri" w:eastAsia="Calibri" w:hAnsi="Calibri" w:cs="Calibri"/>
      <w:sz w:val="15"/>
      <w:szCs w:val="15"/>
    </w:rPr>
  </w:style>
  <w:style w:type="paragraph" w:customStyle="1" w:styleId="pbsHeader">
    <w:name w:val="p_bsHeader"/>
    <w:rsid w:val="009F50A4"/>
    <w:pPr>
      <w:shd w:val="clear" w:color="auto" w:fill="4D4D4F"/>
      <w:spacing w:after="0" w:line="240" w:lineRule="auto"/>
      <w:jc w:val="center"/>
    </w:pPr>
    <w:rPr>
      <w:rFonts w:ascii="Calibri" w:eastAsia="Calibri" w:hAnsi="Calibri" w:cs="Calibri"/>
      <w:sz w:val="15"/>
      <w:szCs w:val="15"/>
    </w:rPr>
  </w:style>
  <w:style w:type="character" w:customStyle="1" w:styleId="fbsHeader">
    <w:name w:val="f_bsHeader"/>
    <w:rsid w:val="009F50A4"/>
    <w:rPr>
      <w:color w:val="C7C8CA"/>
      <w:sz w:val="18"/>
      <w:szCs w:val="18"/>
    </w:rPr>
  </w:style>
  <w:style w:type="character" w:customStyle="1" w:styleId="d2bw9">
    <w:name w:val="d2_b_w9"/>
    <w:rsid w:val="009F50A4"/>
    <w:rPr>
      <w:rFonts w:ascii="Calibri" w:hAnsi="Calibri" w:cs="Calibri"/>
      <w:b/>
      <w:color w:val="FFFFFF"/>
      <w:sz w:val="18"/>
      <w:szCs w:val="18"/>
    </w:rPr>
  </w:style>
  <w:style w:type="character" w:customStyle="1" w:styleId="d2r">
    <w:name w:val="d2_r"/>
    <w:rsid w:val="009F50A4"/>
    <w:rPr>
      <w:rFonts w:ascii="Calibri" w:hAnsi="Calibri" w:cs="Calibri"/>
      <w:color w:val="FF0000"/>
      <w:sz w:val="18"/>
      <w:szCs w:val="18"/>
    </w:rPr>
  </w:style>
  <w:style w:type="paragraph" w:styleId="PlainText">
    <w:name w:val="Plain Text"/>
    <w:basedOn w:val="Normal"/>
    <w:link w:val="PlainTextChar"/>
    <w:uiPriority w:val="99"/>
    <w:unhideWhenUsed/>
    <w:rsid w:val="009F50A4"/>
    <w:pPr>
      <w:spacing w:after="0"/>
    </w:pPr>
    <w:rPr>
      <w:rFonts w:ascii="Calibri" w:hAnsi="Calibri"/>
      <w:szCs w:val="21"/>
    </w:rPr>
  </w:style>
  <w:style w:type="character" w:customStyle="1" w:styleId="PlainTextChar">
    <w:name w:val="Plain Text Char"/>
    <w:basedOn w:val="DefaultParagraphFont"/>
    <w:link w:val="PlainText"/>
    <w:uiPriority w:val="99"/>
    <w:rsid w:val="009F50A4"/>
    <w:rPr>
      <w:rFonts w:ascii="Calibri" w:hAnsi="Calibri"/>
      <w:szCs w:val="21"/>
    </w:rPr>
  </w:style>
  <w:style w:type="paragraph" w:styleId="TOC4">
    <w:name w:val="toc 4"/>
    <w:basedOn w:val="Normal"/>
    <w:next w:val="Normal"/>
    <w:autoRedefine/>
    <w:uiPriority w:val="39"/>
    <w:unhideWhenUsed/>
    <w:rsid w:val="009F50A4"/>
    <w:pPr>
      <w:spacing w:after="100"/>
      <w:ind w:left="660"/>
    </w:pPr>
    <w:rPr>
      <w:rFonts w:eastAsiaTheme="minorEastAsia"/>
    </w:rPr>
  </w:style>
  <w:style w:type="paragraph" w:styleId="TOC5">
    <w:name w:val="toc 5"/>
    <w:basedOn w:val="Normal"/>
    <w:next w:val="Normal"/>
    <w:autoRedefine/>
    <w:uiPriority w:val="39"/>
    <w:unhideWhenUsed/>
    <w:rsid w:val="009F50A4"/>
    <w:pPr>
      <w:spacing w:after="100"/>
      <w:ind w:left="880"/>
    </w:pPr>
    <w:rPr>
      <w:rFonts w:eastAsiaTheme="minorEastAsia"/>
    </w:rPr>
  </w:style>
  <w:style w:type="paragraph" w:styleId="TOC6">
    <w:name w:val="toc 6"/>
    <w:basedOn w:val="Normal"/>
    <w:next w:val="Normal"/>
    <w:autoRedefine/>
    <w:uiPriority w:val="39"/>
    <w:unhideWhenUsed/>
    <w:rsid w:val="009F50A4"/>
    <w:pPr>
      <w:spacing w:after="100"/>
      <w:ind w:left="1100"/>
    </w:pPr>
    <w:rPr>
      <w:rFonts w:eastAsiaTheme="minorEastAsia"/>
    </w:rPr>
  </w:style>
  <w:style w:type="paragraph" w:styleId="TOC8">
    <w:name w:val="toc 8"/>
    <w:basedOn w:val="Normal"/>
    <w:next w:val="Normal"/>
    <w:autoRedefine/>
    <w:uiPriority w:val="39"/>
    <w:unhideWhenUsed/>
    <w:rsid w:val="009F50A4"/>
    <w:pPr>
      <w:spacing w:after="100"/>
      <w:ind w:left="1540"/>
    </w:pPr>
    <w:rPr>
      <w:rFonts w:eastAsiaTheme="minorEastAsia"/>
    </w:rPr>
  </w:style>
  <w:style w:type="paragraph" w:styleId="TOC9">
    <w:name w:val="toc 9"/>
    <w:basedOn w:val="Normal"/>
    <w:next w:val="Normal"/>
    <w:autoRedefine/>
    <w:uiPriority w:val="39"/>
    <w:unhideWhenUsed/>
    <w:rsid w:val="009F50A4"/>
    <w:pPr>
      <w:spacing w:after="100"/>
      <w:ind w:left="1760"/>
    </w:pPr>
    <w:rPr>
      <w:rFonts w:eastAsiaTheme="minorEastAsia"/>
    </w:rPr>
  </w:style>
  <w:style w:type="character" w:styleId="IntenseEmphasis">
    <w:name w:val="Intense Emphasis"/>
    <w:basedOn w:val="DefaultParagraphFont"/>
    <w:uiPriority w:val="21"/>
    <w:qFormat/>
    <w:rsid w:val="009F50A4"/>
    <w:rPr>
      <w:i/>
      <w:iCs/>
      <w:color w:val="4472C4" w:themeColor="accent1"/>
    </w:rPr>
  </w:style>
  <w:style w:type="paragraph" w:customStyle="1" w:styleId="Corps">
    <w:name w:val="Corps"/>
    <w:rsid w:val="009F50A4"/>
    <w:pPr>
      <w:spacing w:after="0" w:line="240" w:lineRule="auto"/>
    </w:pPr>
    <w:rPr>
      <w:rFonts w:ascii="Calibri" w:eastAsia="Calibri" w:hAnsi="Calibri" w:cs="Calibri"/>
      <w:color w:val="000000"/>
      <w:sz w:val="20"/>
      <w:szCs w:val="20"/>
      <w:u w:color="000000"/>
    </w:rPr>
  </w:style>
  <w:style w:type="character" w:customStyle="1" w:styleId="Aucun">
    <w:name w:val="Aucun"/>
    <w:rsid w:val="009F50A4"/>
  </w:style>
  <w:style w:type="paragraph" w:customStyle="1" w:styleId="Body">
    <w:name w:val="Body"/>
    <w:rsid w:val="009F50A4"/>
    <w:pPr>
      <w:pBdr>
        <w:top w:val="nil"/>
        <w:left w:val="nil"/>
        <w:bottom w:val="nil"/>
        <w:right w:val="nil"/>
        <w:between w:val="nil"/>
        <w:bar w:val="nil"/>
      </w:pBdr>
      <w:spacing w:after="0" w:line="240" w:lineRule="auto"/>
    </w:pPr>
    <w:rPr>
      <w:rFonts w:ascii="Cambria" w:eastAsia="Arial Unicode MS" w:hAnsi="Arial Unicode MS" w:cs="Arial Unicode MS"/>
      <w:color w:val="000000"/>
      <w:sz w:val="20"/>
      <w:szCs w:val="20"/>
      <w:u w:color="000000"/>
      <w:bdr w:val="nil"/>
      <w:lang w:eastAsia="fr-FR"/>
    </w:rPr>
  </w:style>
  <w:style w:type="table" w:customStyle="1" w:styleId="TableGrid1">
    <w:name w:val="Table Grid1"/>
    <w:basedOn w:val="TableNormal"/>
    <w:next w:val="TableGrid"/>
    <w:uiPriority w:val="39"/>
    <w:rsid w:val="009F50A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0A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50A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Number1">
    <w:name w:val="Page Number1"/>
    <w:autoRedefine/>
    <w:rsid w:val="009F50A4"/>
    <w:rPr>
      <w:lang w:val="en-US"/>
    </w:rPr>
  </w:style>
  <w:style w:type="character" w:customStyle="1" w:styleId="Hyperlink1">
    <w:name w:val="Hyperlink.1"/>
    <w:rsid w:val="009F50A4"/>
    <w:rPr>
      <w:lang w:val="en-US"/>
    </w:rPr>
  </w:style>
  <w:style w:type="character" w:customStyle="1" w:styleId="UnresolvedMention2">
    <w:name w:val="Unresolved Mention2"/>
    <w:basedOn w:val="DefaultParagraphFont"/>
    <w:uiPriority w:val="99"/>
    <w:semiHidden/>
    <w:unhideWhenUsed/>
    <w:rsid w:val="000C1A70"/>
    <w:rPr>
      <w:color w:val="605E5C"/>
      <w:shd w:val="clear" w:color="auto" w:fill="E1DFDD"/>
    </w:rPr>
  </w:style>
  <w:style w:type="paragraph" w:styleId="Revision">
    <w:name w:val="Revision"/>
    <w:hidden/>
    <w:uiPriority w:val="99"/>
    <w:semiHidden/>
    <w:rsid w:val="00681E5F"/>
    <w:pPr>
      <w:spacing w:after="0" w:line="240" w:lineRule="auto"/>
    </w:pPr>
  </w:style>
  <w:style w:type="paragraph" w:customStyle="1" w:styleId="NormalClaudio">
    <w:name w:val="Normal Claudio"/>
    <w:basedOn w:val="Normal"/>
    <w:link w:val="NormalClaudioChar"/>
    <w:rsid w:val="004E769B"/>
  </w:style>
  <w:style w:type="character" w:customStyle="1" w:styleId="NormalClaudioChar">
    <w:name w:val="Normal Claudio Char"/>
    <w:basedOn w:val="DefaultParagraphFont"/>
    <w:link w:val="NormalClaudio"/>
    <w:rsid w:val="004E769B"/>
  </w:style>
  <w:style w:type="character" w:styleId="UnresolvedMention">
    <w:name w:val="Unresolved Mention"/>
    <w:basedOn w:val="DefaultParagraphFont"/>
    <w:uiPriority w:val="99"/>
    <w:semiHidden/>
    <w:unhideWhenUsed/>
    <w:rsid w:val="00475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853">
      <w:bodyDiv w:val="1"/>
      <w:marLeft w:val="0"/>
      <w:marRight w:val="0"/>
      <w:marTop w:val="0"/>
      <w:marBottom w:val="0"/>
      <w:divBdr>
        <w:top w:val="none" w:sz="0" w:space="0" w:color="auto"/>
        <w:left w:val="none" w:sz="0" w:space="0" w:color="auto"/>
        <w:bottom w:val="none" w:sz="0" w:space="0" w:color="auto"/>
        <w:right w:val="none" w:sz="0" w:space="0" w:color="auto"/>
      </w:divBdr>
    </w:div>
    <w:div w:id="97675198">
      <w:bodyDiv w:val="1"/>
      <w:marLeft w:val="0"/>
      <w:marRight w:val="0"/>
      <w:marTop w:val="0"/>
      <w:marBottom w:val="0"/>
      <w:divBdr>
        <w:top w:val="none" w:sz="0" w:space="0" w:color="auto"/>
        <w:left w:val="none" w:sz="0" w:space="0" w:color="auto"/>
        <w:bottom w:val="none" w:sz="0" w:space="0" w:color="auto"/>
        <w:right w:val="none" w:sz="0" w:space="0" w:color="auto"/>
      </w:divBdr>
    </w:div>
    <w:div w:id="112098708">
      <w:bodyDiv w:val="1"/>
      <w:marLeft w:val="0"/>
      <w:marRight w:val="0"/>
      <w:marTop w:val="0"/>
      <w:marBottom w:val="0"/>
      <w:divBdr>
        <w:top w:val="none" w:sz="0" w:space="0" w:color="auto"/>
        <w:left w:val="none" w:sz="0" w:space="0" w:color="auto"/>
        <w:bottom w:val="none" w:sz="0" w:space="0" w:color="auto"/>
        <w:right w:val="none" w:sz="0" w:space="0" w:color="auto"/>
      </w:divBdr>
    </w:div>
    <w:div w:id="192812146">
      <w:bodyDiv w:val="1"/>
      <w:marLeft w:val="0"/>
      <w:marRight w:val="0"/>
      <w:marTop w:val="0"/>
      <w:marBottom w:val="0"/>
      <w:divBdr>
        <w:top w:val="none" w:sz="0" w:space="0" w:color="auto"/>
        <w:left w:val="none" w:sz="0" w:space="0" w:color="auto"/>
        <w:bottom w:val="none" w:sz="0" w:space="0" w:color="auto"/>
        <w:right w:val="none" w:sz="0" w:space="0" w:color="auto"/>
      </w:divBdr>
      <w:divsChild>
        <w:div w:id="1852139487">
          <w:marLeft w:val="0"/>
          <w:marRight w:val="0"/>
          <w:marTop w:val="0"/>
          <w:marBottom w:val="0"/>
          <w:divBdr>
            <w:top w:val="none" w:sz="0" w:space="0" w:color="auto"/>
            <w:left w:val="none" w:sz="0" w:space="0" w:color="auto"/>
            <w:bottom w:val="none" w:sz="0" w:space="0" w:color="auto"/>
            <w:right w:val="none" w:sz="0" w:space="0" w:color="auto"/>
          </w:divBdr>
          <w:divsChild>
            <w:div w:id="858588964">
              <w:marLeft w:val="0"/>
              <w:marRight w:val="0"/>
              <w:marTop w:val="60"/>
              <w:marBottom w:val="0"/>
              <w:divBdr>
                <w:top w:val="none" w:sz="0" w:space="0" w:color="auto"/>
                <w:left w:val="none" w:sz="0" w:space="0" w:color="auto"/>
                <w:bottom w:val="none" w:sz="0" w:space="0" w:color="auto"/>
                <w:right w:val="none" w:sz="0" w:space="0" w:color="auto"/>
              </w:divBdr>
              <w:divsChild>
                <w:div w:id="1408310946">
                  <w:marLeft w:val="0"/>
                  <w:marRight w:val="0"/>
                  <w:marTop w:val="0"/>
                  <w:marBottom w:val="0"/>
                  <w:divBdr>
                    <w:top w:val="none" w:sz="0" w:space="0" w:color="auto"/>
                    <w:left w:val="none" w:sz="0" w:space="0" w:color="auto"/>
                    <w:bottom w:val="none" w:sz="0" w:space="0" w:color="auto"/>
                    <w:right w:val="none" w:sz="0" w:space="0" w:color="auto"/>
                  </w:divBdr>
                  <w:divsChild>
                    <w:div w:id="1185291732">
                      <w:marLeft w:val="0"/>
                      <w:marRight w:val="0"/>
                      <w:marTop w:val="0"/>
                      <w:marBottom w:val="0"/>
                      <w:divBdr>
                        <w:top w:val="none" w:sz="0" w:space="0" w:color="auto"/>
                        <w:left w:val="none" w:sz="0" w:space="0" w:color="auto"/>
                        <w:bottom w:val="none" w:sz="0" w:space="0" w:color="auto"/>
                        <w:right w:val="none" w:sz="0" w:space="0" w:color="auto"/>
                      </w:divBdr>
                      <w:divsChild>
                        <w:div w:id="18131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51284">
              <w:marLeft w:val="0"/>
              <w:marRight w:val="0"/>
              <w:marTop w:val="0"/>
              <w:marBottom w:val="0"/>
              <w:divBdr>
                <w:top w:val="none" w:sz="0" w:space="0" w:color="auto"/>
                <w:left w:val="none" w:sz="0" w:space="0" w:color="auto"/>
                <w:bottom w:val="none" w:sz="0" w:space="0" w:color="auto"/>
                <w:right w:val="none" w:sz="0" w:space="0" w:color="auto"/>
              </w:divBdr>
              <w:divsChild>
                <w:div w:id="307561434">
                  <w:marLeft w:val="0"/>
                  <w:marRight w:val="150"/>
                  <w:marTop w:val="0"/>
                  <w:marBottom w:val="0"/>
                  <w:divBdr>
                    <w:top w:val="none" w:sz="0" w:space="0" w:color="auto"/>
                    <w:left w:val="none" w:sz="0" w:space="0" w:color="auto"/>
                    <w:bottom w:val="none" w:sz="0" w:space="0" w:color="auto"/>
                    <w:right w:val="none" w:sz="0" w:space="0" w:color="auto"/>
                  </w:divBdr>
                  <w:divsChild>
                    <w:div w:id="627053002">
                      <w:marLeft w:val="0"/>
                      <w:marRight w:val="150"/>
                      <w:marTop w:val="0"/>
                      <w:marBottom w:val="0"/>
                      <w:divBdr>
                        <w:top w:val="none" w:sz="0" w:space="0" w:color="auto"/>
                        <w:left w:val="none" w:sz="0" w:space="0" w:color="auto"/>
                        <w:bottom w:val="none" w:sz="0" w:space="0" w:color="auto"/>
                        <w:right w:val="none" w:sz="0" w:space="0" w:color="auto"/>
                      </w:divBdr>
                      <w:divsChild>
                        <w:div w:id="21184810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7531">
      <w:bodyDiv w:val="1"/>
      <w:marLeft w:val="0"/>
      <w:marRight w:val="0"/>
      <w:marTop w:val="0"/>
      <w:marBottom w:val="0"/>
      <w:divBdr>
        <w:top w:val="none" w:sz="0" w:space="0" w:color="auto"/>
        <w:left w:val="none" w:sz="0" w:space="0" w:color="auto"/>
        <w:bottom w:val="none" w:sz="0" w:space="0" w:color="auto"/>
        <w:right w:val="none" w:sz="0" w:space="0" w:color="auto"/>
      </w:divBdr>
    </w:div>
    <w:div w:id="296496663">
      <w:bodyDiv w:val="1"/>
      <w:marLeft w:val="0"/>
      <w:marRight w:val="0"/>
      <w:marTop w:val="0"/>
      <w:marBottom w:val="0"/>
      <w:divBdr>
        <w:top w:val="none" w:sz="0" w:space="0" w:color="auto"/>
        <w:left w:val="none" w:sz="0" w:space="0" w:color="auto"/>
        <w:bottom w:val="none" w:sz="0" w:space="0" w:color="auto"/>
        <w:right w:val="none" w:sz="0" w:space="0" w:color="auto"/>
      </w:divBdr>
      <w:divsChild>
        <w:div w:id="1645625569">
          <w:marLeft w:val="0"/>
          <w:marRight w:val="0"/>
          <w:marTop w:val="0"/>
          <w:marBottom w:val="0"/>
          <w:divBdr>
            <w:top w:val="none" w:sz="0" w:space="0" w:color="auto"/>
            <w:left w:val="none" w:sz="0" w:space="0" w:color="auto"/>
            <w:bottom w:val="none" w:sz="0" w:space="0" w:color="auto"/>
            <w:right w:val="none" w:sz="0" w:space="0" w:color="auto"/>
          </w:divBdr>
          <w:divsChild>
            <w:div w:id="750468339">
              <w:marLeft w:val="0"/>
              <w:marRight w:val="0"/>
              <w:marTop w:val="60"/>
              <w:marBottom w:val="0"/>
              <w:divBdr>
                <w:top w:val="none" w:sz="0" w:space="0" w:color="auto"/>
                <w:left w:val="none" w:sz="0" w:space="0" w:color="auto"/>
                <w:bottom w:val="none" w:sz="0" w:space="0" w:color="auto"/>
                <w:right w:val="none" w:sz="0" w:space="0" w:color="auto"/>
              </w:divBdr>
              <w:divsChild>
                <w:div w:id="607932453">
                  <w:marLeft w:val="0"/>
                  <w:marRight w:val="0"/>
                  <w:marTop w:val="0"/>
                  <w:marBottom w:val="0"/>
                  <w:divBdr>
                    <w:top w:val="none" w:sz="0" w:space="0" w:color="auto"/>
                    <w:left w:val="none" w:sz="0" w:space="0" w:color="auto"/>
                    <w:bottom w:val="none" w:sz="0" w:space="0" w:color="auto"/>
                    <w:right w:val="none" w:sz="0" w:space="0" w:color="auto"/>
                  </w:divBdr>
                  <w:divsChild>
                    <w:div w:id="1444306384">
                      <w:marLeft w:val="0"/>
                      <w:marRight w:val="0"/>
                      <w:marTop w:val="0"/>
                      <w:marBottom w:val="0"/>
                      <w:divBdr>
                        <w:top w:val="none" w:sz="0" w:space="0" w:color="auto"/>
                        <w:left w:val="none" w:sz="0" w:space="0" w:color="auto"/>
                        <w:bottom w:val="none" w:sz="0" w:space="0" w:color="auto"/>
                        <w:right w:val="none" w:sz="0" w:space="0" w:color="auto"/>
                      </w:divBdr>
                      <w:divsChild>
                        <w:div w:id="7880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60639">
              <w:marLeft w:val="0"/>
              <w:marRight w:val="0"/>
              <w:marTop w:val="0"/>
              <w:marBottom w:val="0"/>
              <w:divBdr>
                <w:top w:val="none" w:sz="0" w:space="0" w:color="auto"/>
                <w:left w:val="none" w:sz="0" w:space="0" w:color="auto"/>
                <w:bottom w:val="none" w:sz="0" w:space="0" w:color="auto"/>
                <w:right w:val="none" w:sz="0" w:space="0" w:color="auto"/>
              </w:divBdr>
              <w:divsChild>
                <w:div w:id="1934122122">
                  <w:marLeft w:val="0"/>
                  <w:marRight w:val="150"/>
                  <w:marTop w:val="0"/>
                  <w:marBottom w:val="0"/>
                  <w:divBdr>
                    <w:top w:val="none" w:sz="0" w:space="0" w:color="auto"/>
                    <w:left w:val="none" w:sz="0" w:space="0" w:color="auto"/>
                    <w:bottom w:val="none" w:sz="0" w:space="0" w:color="auto"/>
                    <w:right w:val="none" w:sz="0" w:space="0" w:color="auto"/>
                  </w:divBdr>
                  <w:divsChild>
                    <w:div w:id="455803970">
                      <w:marLeft w:val="0"/>
                      <w:marRight w:val="150"/>
                      <w:marTop w:val="0"/>
                      <w:marBottom w:val="0"/>
                      <w:divBdr>
                        <w:top w:val="none" w:sz="0" w:space="0" w:color="auto"/>
                        <w:left w:val="none" w:sz="0" w:space="0" w:color="auto"/>
                        <w:bottom w:val="none" w:sz="0" w:space="0" w:color="auto"/>
                        <w:right w:val="none" w:sz="0" w:space="0" w:color="auto"/>
                      </w:divBdr>
                      <w:divsChild>
                        <w:div w:id="10035148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636205">
      <w:bodyDiv w:val="1"/>
      <w:marLeft w:val="0"/>
      <w:marRight w:val="0"/>
      <w:marTop w:val="0"/>
      <w:marBottom w:val="0"/>
      <w:divBdr>
        <w:top w:val="none" w:sz="0" w:space="0" w:color="auto"/>
        <w:left w:val="none" w:sz="0" w:space="0" w:color="auto"/>
        <w:bottom w:val="none" w:sz="0" w:space="0" w:color="auto"/>
        <w:right w:val="none" w:sz="0" w:space="0" w:color="auto"/>
      </w:divBdr>
      <w:divsChild>
        <w:div w:id="1439327726">
          <w:marLeft w:val="0"/>
          <w:marRight w:val="0"/>
          <w:marTop w:val="0"/>
          <w:marBottom w:val="0"/>
          <w:divBdr>
            <w:top w:val="none" w:sz="0" w:space="0" w:color="auto"/>
            <w:left w:val="none" w:sz="0" w:space="0" w:color="auto"/>
            <w:bottom w:val="none" w:sz="0" w:space="0" w:color="auto"/>
            <w:right w:val="none" w:sz="0" w:space="0" w:color="auto"/>
          </w:divBdr>
          <w:divsChild>
            <w:div w:id="10226758">
              <w:marLeft w:val="0"/>
              <w:marRight w:val="0"/>
              <w:marTop w:val="60"/>
              <w:marBottom w:val="0"/>
              <w:divBdr>
                <w:top w:val="none" w:sz="0" w:space="0" w:color="auto"/>
                <w:left w:val="none" w:sz="0" w:space="0" w:color="auto"/>
                <w:bottom w:val="none" w:sz="0" w:space="0" w:color="auto"/>
                <w:right w:val="none" w:sz="0" w:space="0" w:color="auto"/>
              </w:divBdr>
              <w:divsChild>
                <w:div w:id="858356571">
                  <w:marLeft w:val="0"/>
                  <w:marRight w:val="0"/>
                  <w:marTop w:val="0"/>
                  <w:marBottom w:val="0"/>
                  <w:divBdr>
                    <w:top w:val="none" w:sz="0" w:space="0" w:color="auto"/>
                    <w:left w:val="none" w:sz="0" w:space="0" w:color="auto"/>
                    <w:bottom w:val="none" w:sz="0" w:space="0" w:color="auto"/>
                    <w:right w:val="none" w:sz="0" w:space="0" w:color="auto"/>
                  </w:divBdr>
                  <w:divsChild>
                    <w:div w:id="1371494818">
                      <w:marLeft w:val="0"/>
                      <w:marRight w:val="0"/>
                      <w:marTop w:val="0"/>
                      <w:marBottom w:val="0"/>
                      <w:divBdr>
                        <w:top w:val="none" w:sz="0" w:space="0" w:color="auto"/>
                        <w:left w:val="none" w:sz="0" w:space="0" w:color="auto"/>
                        <w:bottom w:val="none" w:sz="0" w:space="0" w:color="auto"/>
                        <w:right w:val="none" w:sz="0" w:space="0" w:color="auto"/>
                      </w:divBdr>
                      <w:divsChild>
                        <w:div w:id="21461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1966">
              <w:marLeft w:val="0"/>
              <w:marRight w:val="0"/>
              <w:marTop w:val="0"/>
              <w:marBottom w:val="0"/>
              <w:divBdr>
                <w:top w:val="none" w:sz="0" w:space="0" w:color="auto"/>
                <w:left w:val="none" w:sz="0" w:space="0" w:color="auto"/>
                <w:bottom w:val="none" w:sz="0" w:space="0" w:color="auto"/>
                <w:right w:val="none" w:sz="0" w:space="0" w:color="auto"/>
              </w:divBdr>
              <w:divsChild>
                <w:div w:id="772625067">
                  <w:marLeft w:val="0"/>
                  <w:marRight w:val="150"/>
                  <w:marTop w:val="0"/>
                  <w:marBottom w:val="0"/>
                  <w:divBdr>
                    <w:top w:val="none" w:sz="0" w:space="0" w:color="auto"/>
                    <w:left w:val="none" w:sz="0" w:space="0" w:color="auto"/>
                    <w:bottom w:val="none" w:sz="0" w:space="0" w:color="auto"/>
                    <w:right w:val="none" w:sz="0" w:space="0" w:color="auto"/>
                  </w:divBdr>
                  <w:divsChild>
                    <w:div w:id="1569610109">
                      <w:marLeft w:val="0"/>
                      <w:marRight w:val="150"/>
                      <w:marTop w:val="0"/>
                      <w:marBottom w:val="0"/>
                      <w:divBdr>
                        <w:top w:val="none" w:sz="0" w:space="0" w:color="auto"/>
                        <w:left w:val="none" w:sz="0" w:space="0" w:color="auto"/>
                        <w:bottom w:val="none" w:sz="0" w:space="0" w:color="auto"/>
                        <w:right w:val="none" w:sz="0" w:space="0" w:color="auto"/>
                      </w:divBdr>
                      <w:divsChild>
                        <w:div w:id="20105982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68135">
      <w:bodyDiv w:val="1"/>
      <w:marLeft w:val="0"/>
      <w:marRight w:val="0"/>
      <w:marTop w:val="0"/>
      <w:marBottom w:val="0"/>
      <w:divBdr>
        <w:top w:val="none" w:sz="0" w:space="0" w:color="auto"/>
        <w:left w:val="none" w:sz="0" w:space="0" w:color="auto"/>
        <w:bottom w:val="none" w:sz="0" w:space="0" w:color="auto"/>
        <w:right w:val="none" w:sz="0" w:space="0" w:color="auto"/>
      </w:divBdr>
      <w:divsChild>
        <w:div w:id="2054957636">
          <w:marLeft w:val="0"/>
          <w:marRight w:val="0"/>
          <w:marTop w:val="0"/>
          <w:marBottom w:val="0"/>
          <w:divBdr>
            <w:top w:val="none" w:sz="0" w:space="0" w:color="auto"/>
            <w:left w:val="none" w:sz="0" w:space="0" w:color="auto"/>
            <w:bottom w:val="none" w:sz="0" w:space="0" w:color="auto"/>
            <w:right w:val="none" w:sz="0" w:space="0" w:color="auto"/>
          </w:divBdr>
          <w:divsChild>
            <w:div w:id="1517385376">
              <w:marLeft w:val="0"/>
              <w:marRight w:val="0"/>
              <w:marTop w:val="0"/>
              <w:marBottom w:val="0"/>
              <w:divBdr>
                <w:top w:val="none" w:sz="0" w:space="0" w:color="auto"/>
                <w:left w:val="none" w:sz="0" w:space="0" w:color="auto"/>
                <w:bottom w:val="none" w:sz="0" w:space="0" w:color="auto"/>
                <w:right w:val="none" w:sz="0" w:space="0" w:color="auto"/>
              </w:divBdr>
              <w:divsChild>
                <w:div w:id="59327301">
                  <w:marLeft w:val="0"/>
                  <w:marRight w:val="0"/>
                  <w:marTop w:val="0"/>
                  <w:marBottom w:val="0"/>
                  <w:divBdr>
                    <w:top w:val="none" w:sz="0" w:space="0" w:color="auto"/>
                    <w:left w:val="none" w:sz="0" w:space="0" w:color="auto"/>
                    <w:bottom w:val="none" w:sz="0" w:space="0" w:color="auto"/>
                    <w:right w:val="none" w:sz="0" w:space="0" w:color="auto"/>
                  </w:divBdr>
                  <w:divsChild>
                    <w:div w:id="14796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4724">
          <w:marLeft w:val="0"/>
          <w:marRight w:val="0"/>
          <w:marTop w:val="0"/>
          <w:marBottom w:val="0"/>
          <w:divBdr>
            <w:top w:val="none" w:sz="0" w:space="0" w:color="auto"/>
            <w:left w:val="none" w:sz="0" w:space="0" w:color="auto"/>
            <w:bottom w:val="none" w:sz="0" w:space="0" w:color="auto"/>
            <w:right w:val="none" w:sz="0" w:space="0" w:color="auto"/>
          </w:divBdr>
          <w:divsChild>
            <w:div w:id="1634600497">
              <w:marLeft w:val="0"/>
              <w:marRight w:val="0"/>
              <w:marTop w:val="0"/>
              <w:marBottom w:val="0"/>
              <w:divBdr>
                <w:top w:val="none" w:sz="0" w:space="0" w:color="auto"/>
                <w:left w:val="none" w:sz="0" w:space="0" w:color="auto"/>
                <w:bottom w:val="none" w:sz="0" w:space="0" w:color="auto"/>
                <w:right w:val="none" w:sz="0" w:space="0" w:color="auto"/>
              </w:divBdr>
              <w:divsChild>
                <w:div w:id="16188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54121">
      <w:bodyDiv w:val="1"/>
      <w:marLeft w:val="0"/>
      <w:marRight w:val="0"/>
      <w:marTop w:val="0"/>
      <w:marBottom w:val="0"/>
      <w:divBdr>
        <w:top w:val="none" w:sz="0" w:space="0" w:color="auto"/>
        <w:left w:val="none" w:sz="0" w:space="0" w:color="auto"/>
        <w:bottom w:val="none" w:sz="0" w:space="0" w:color="auto"/>
        <w:right w:val="none" w:sz="0" w:space="0" w:color="auto"/>
      </w:divBdr>
      <w:divsChild>
        <w:div w:id="2006787639">
          <w:marLeft w:val="0"/>
          <w:marRight w:val="0"/>
          <w:marTop w:val="0"/>
          <w:marBottom w:val="0"/>
          <w:divBdr>
            <w:top w:val="none" w:sz="0" w:space="0" w:color="auto"/>
            <w:left w:val="none" w:sz="0" w:space="0" w:color="auto"/>
            <w:bottom w:val="none" w:sz="0" w:space="0" w:color="auto"/>
            <w:right w:val="none" w:sz="0" w:space="0" w:color="auto"/>
          </w:divBdr>
          <w:divsChild>
            <w:div w:id="399444527">
              <w:marLeft w:val="0"/>
              <w:marRight w:val="0"/>
              <w:marTop w:val="0"/>
              <w:marBottom w:val="0"/>
              <w:divBdr>
                <w:top w:val="none" w:sz="0" w:space="0" w:color="auto"/>
                <w:left w:val="none" w:sz="0" w:space="0" w:color="auto"/>
                <w:bottom w:val="none" w:sz="0" w:space="0" w:color="auto"/>
                <w:right w:val="none" w:sz="0" w:space="0" w:color="auto"/>
              </w:divBdr>
              <w:divsChild>
                <w:div w:id="1533346306">
                  <w:marLeft w:val="0"/>
                  <w:marRight w:val="150"/>
                  <w:marTop w:val="0"/>
                  <w:marBottom w:val="0"/>
                  <w:divBdr>
                    <w:top w:val="none" w:sz="0" w:space="0" w:color="auto"/>
                    <w:left w:val="none" w:sz="0" w:space="0" w:color="auto"/>
                    <w:bottom w:val="none" w:sz="0" w:space="0" w:color="auto"/>
                    <w:right w:val="none" w:sz="0" w:space="0" w:color="auto"/>
                  </w:divBdr>
                  <w:divsChild>
                    <w:div w:id="1296716658">
                      <w:marLeft w:val="0"/>
                      <w:marRight w:val="150"/>
                      <w:marTop w:val="0"/>
                      <w:marBottom w:val="0"/>
                      <w:divBdr>
                        <w:top w:val="none" w:sz="0" w:space="0" w:color="auto"/>
                        <w:left w:val="none" w:sz="0" w:space="0" w:color="auto"/>
                        <w:bottom w:val="none" w:sz="0" w:space="0" w:color="auto"/>
                        <w:right w:val="none" w:sz="0" w:space="0" w:color="auto"/>
                      </w:divBdr>
                      <w:divsChild>
                        <w:div w:id="15442943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14204130">
              <w:marLeft w:val="0"/>
              <w:marRight w:val="0"/>
              <w:marTop w:val="60"/>
              <w:marBottom w:val="0"/>
              <w:divBdr>
                <w:top w:val="none" w:sz="0" w:space="0" w:color="auto"/>
                <w:left w:val="none" w:sz="0" w:space="0" w:color="auto"/>
                <w:bottom w:val="none" w:sz="0" w:space="0" w:color="auto"/>
                <w:right w:val="none" w:sz="0" w:space="0" w:color="auto"/>
              </w:divBdr>
              <w:divsChild>
                <w:div w:id="356201117">
                  <w:marLeft w:val="0"/>
                  <w:marRight w:val="0"/>
                  <w:marTop w:val="0"/>
                  <w:marBottom w:val="0"/>
                  <w:divBdr>
                    <w:top w:val="none" w:sz="0" w:space="0" w:color="auto"/>
                    <w:left w:val="none" w:sz="0" w:space="0" w:color="auto"/>
                    <w:bottom w:val="none" w:sz="0" w:space="0" w:color="auto"/>
                    <w:right w:val="none" w:sz="0" w:space="0" w:color="auto"/>
                  </w:divBdr>
                  <w:divsChild>
                    <w:div w:id="75906376">
                      <w:marLeft w:val="0"/>
                      <w:marRight w:val="0"/>
                      <w:marTop w:val="0"/>
                      <w:marBottom w:val="0"/>
                      <w:divBdr>
                        <w:top w:val="none" w:sz="0" w:space="0" w:color="auto"/>
                        <w:left w:val="none" w:sz="0" w:space="0" w:color="auto"/>
                        <w:bottom w:val="none" w:sz="0" w:space="0" w:color="auto"/>
                        <w:right w:val="none" w:sz="0" w:space="0" w:color="auto"/>
                      </w:divBdr>
                      <w:divsChild>
                        <w:div w:id="7634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783">
      <w:bodyDiv w:val="1"/>
      <w:marLeft w:val="0"/>
      <w:marRight w:val="0"/>
      <w:marTop w:val="0"/>
      <w:marBottom w:val="0"/>
      <w:divBdr>
        <w:top w:val="none" w:sz="0" w:space="0" w:color="auto"/>
        <w:left w:val="none" w:sz="0" w:space="0" w:color="auto"/>
        <w:bottom w:val="none" w:sz="0" w:space="0" w:color="auto"/>
        <w:right w:val="none" w:sz="0" w:space="0" w:color="auto"/>
      </w:divBdr>
    </w:div>
    <w:div w:id="794493963">
      <w:bodyDiv w:val="1"/>
      <w:marLeft w:val="0"/>
      <w:marRight w:val="0"/>
      <w:marTop w:val="0"/>
      <w:marBottom w:val="0"/>
      <w:divBdr>
        <w:top w:val="none" w:sz="0" w:space="0" w:color="auto"/>
        <w:left w:val="none" w:sz="0" w:space="0" w:color="auto"/>
        <w:bottom w:val="none" w:sz="0" w:space="0" w:color="auto"/>
        <w:right w:val="none" w:sz="0" w:space="0" w:color="auto"/>
      </w:divBdr>
      <w:divsChild>
        <w:div w:id="196237306">
          <w:marLeft w:val="0"/>
          <w:marRight w:val="0"/>
          <w:marTop w:val="375"/>
          <w:marBottom w:val="0"/>
          <w:divBdr>
            <w:top w:val="none" w:sz="0" w:space="0" w:color="auto"/>
            <w:left w:val="none" w:sz="0" w:space="0" w:color="auto"/>
            <w:bottom w:val="none" w:sz="0" w:space="0" w:color="auto"/>
            <w:right w:val="none" w:sz="0" w:space="0" w:color="auto"/>
          </w:divBdr>
          <w:divsChild>
            <w:div w:id="572860225">
              <w:marLeft w:val="0"/>
              <w:marRight w:val="0"/>
              <w:marTop w:val="0"/>
              <w:marBottom w:val="0"/>
              <w:divBdr>
                <w:top w:val="none" w:sz="0" w:space="0" w:color="auto"/>
                <w:left w:val="none" w:sz="0" w:space="0" w:color="auto"/>
                <w:bottom w:val="none" w:sz="0" w:space="0" w:color="auto"/>
                <w:right w:val="none" w:sz="0" w:space="0" w:color="auto"/>
              </w:divBdr>
            </w:div>
          </w:divsChild>
        </w:div>
        <w:div w:id="725421776">
          <w:marLeft w:val="0"/>
          <w:marRight w:val="0"/>
          <w:marTop w:val="0"/>
          <w:marBottom w:val="0"/>
          <w:divBdr>
            <w:top w:val="none" w:sz="0" w:space="0" w:color="auto"/>
            <w:left w:val="none" w:sz="0" w:space="0" w:color="auto"/>
            <w:bottom w:val="none" w:sz="0" w:space="0" w:color="auto"/>
            <w:right w:val="none" w:sz="0" w:space="0" w:color="auto"/>
          </w:divBdr>
          <w:divsChild>
            <w:div w:id="1921282457">
              <w:marLeft w:val="0"/>
              <w:marRight w:val="0"/>
              <w:marTop w:val="0"/>
              <w:marBottom w:val="0"/>
              <w:divBdr>
                <w:top w:val="none" w:sz="0" w:space="0" w:color="auto"/>
                <w:left w:val="none" w:sz="0" w:space="0" w:color="auto"/>
                <w:bottom w:val="none" w:sz="0" w:space="0" w:color="auto"/>
                <w:right w:val="none" w:sz="0" w:space="0" w:color="auto"/>
              </w:divBdr>
              <w:divsChild>
                <w:div w:id="5440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2233">
      <w:bodyDiv w:val="1"/>
      <w:marLeft w:val="0"/>
      <w:marRight w:val="0"/>
      <w:marTop w:val="0"/>
      <w:marBottom w:val="0"/>
      <w:divBdr>
        <w:top w:val="none" w:sz="0" w:space="0" w:color="auto"/>
        <w:left w:val="none" w:sz="0" w:space="0" w:color="auto"/>
        <w:bottom w:val="none" w:sz="0" w:space="0" w:color="auto"/>
        <w:right w:val="none" w:sz="0" w:space="0" w:color="auto"/>
      </w:divBdr>
    </w:div>
    <w:div w:id="843402181">
      <w:bodyDiv w:val="1"/>
      <w:marLeft w:val="0"/>
      <w:marRight w:val="0"/>
      <w:marTop w:val="0"/>
      <w:marBottom w:val="0"/>
      <w:divBdr>
        <w:top w:val="none" w:sz="0" w:space="0" w:color="auto"/>
        <w:left w:val="none" w:sz="0" w:space="0" w:color="auto"/>
        <w:bottom w:val="none" w:sz="0" w:space="0" w:color="auto"/>
        <w:right w:val="none" w:sz="0" w:space="0" w:color="auto"/>
      </w:divBdr>
      <w:divsChild>
        <w:div w:id="1602252876">
          <w:marLeft w:val="0"/>
          <w:marRight w:val="0"/>
          <w:marTop w:val="0"/>
          <w:marBottom w:val="0"/>
          <w:divBdr>
            <w:top w:val="none" w:sz="0" w:space="0" w:color="auto"/>
            <w:left w:val="none" w:sz="0" w:space="0" w:color="auto"/>
            <w:bottom w:val="none" w:sz="0" w:space="0" w:color="auto"/>
            <w:right w:val="none" w:sz="0" w:space="0" w:color="auto"/>
          </w:divBdr>
          <w:divsChild>
            <w:div w:id="298146898">
              <w:marLeft w:val="0"/>
              <w:marRight w:val="0"/>
              <w:marTop w:val="60"/>
              <w:marBottom w:val="0"/>
              <w:divBdr>
                <w:top w:val="none" w:sz="0" w:space="0" w:color="auto"/>
                <w:left w:val="none" w:sz="0" w:space="0" w:color="auto"/>
                <w:bottom w:val="none" w:sz="0" w:space="0" w:color="auto"/>
                <w:right w:val="none" w:sz="0" w:space="0" w:color="auto"/>
              </w:divBdr>
              <w:divsChild>
                <w:div w:id="2052875385">
                  <w:marLeft w:val="0"/>
                  <w:marRight w:val="0"/>
                  <w:marTop w:val="0"/>
                  <w:marBottom w:val="0"/>
                  <w:divBdr>
                    <w:top w:val="none" w:sz="0" w:space="0" w:color="auto"/>
                    <w:left w:val="none" w:sz="0" w:space="0" w:color="auto"/>
                    <w:bottom w:val="none" w:sz="0" w:space="0" w:color="auto"/>
                    <w:right w:val="none" w:sz="0" w:space="0" w:color="auto"/>
                  </w:divBdr>
                  <w:divsChild>
                    <w:div w:id="2035300969">
                      <w:marLeft w:val="0"/>
                      <w:marRight w:val="0"/>
                      <w:marTop w:val="0"/>
                      <w:marBottom w:val="0"/>
                      <w:divBdr>
                        <w:top w:val="none" w:sz="0" w:space="0" w:color="auto"/>
                        <w:left w:val="none" w:sz="0" w:space="0" w:color="auto"/>
                        <w:bottom w:val="none" w:sz="0" w:space="0" w:color="auto"/>
                        <w:right w:val="none" w:sz="0" w:space="0" w:color="auto"/>
                      </w:divBdr>
                      <w:divsChild>
                        <w:div w:id="13874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9742">
      <w:bodyDiv w:val="1"/>
      <w:marLeft w:val="0"/>
      <w:marRight w:val="0"/>
      <w:marTop w:val="0"/>
      <w:marBottom w:val="0"/>
      <w:divBdr>
        <w:top w:val="none" w:sz="0" w:space="0" w:color="auto"/>
        <w:left w:val="none" w:sz="0" w:space="0" w:color="auto"/>
        <w:bottom w:val="none" w:sz="0" w:space="0" w:color="auto"/>
        <w:right w:val="none" w:sz="0" w:space="0" w:color="auto"/>
      </w:divBdr>
      <w:divsChild>
        <w:div w:id="163975391">
          <w:marLeft w:val="0"/>
          <w:marRight w:val="0"/>
          <w:marTop w:val="0"/>
          <w:marBottom w:val="0"/>
          <w:divBdr>
            <w:top w:val="none" w:sz="0" w:space="0" w:color="auto"/>
            <w:left w:val="none" w:sz="0" w:space="0" w:color="auto"/>
            <w:bottom w:val="none" w:sz="0" w:space="0" w:color="auto"/>
            <w:right w:val="none" w:sz="0" w:space="0" w:color="auto"/>
          </w:divBdr>
          <w:divsChild>
            <w:div w:id="1694574041">
              <w:marLeft w:val="0"/>
              <w:marRight w:val="0"/>
              <w:marTop w:val="0"/>
              <w:marBottom w:val="0"/>
              <w:divBdr>
                <w:top w:val="none" w:sz="0" w:space="0" w:color="auto"/>
                <w:left w:val="none" w:sz="0" w:space="0" w:color="auto"/>
                <w:bottom w:val="none" w:sz="0" w:space="0" w:color="auto"/>
                <w:right w:val="none" w:sz="0" w:space="0" w:color="auto"/>
              </w:divBdr>
              <w:divsChild>
                <w:div w:id="665519988">
                  <w:marLeft w:val="0"/>
                  <w:marRight w:val="0"/>
                  <w:marTop w:val="0"/>
                  <w:marBottom w:val="150"/>
                  <w:divBdr>
                    <w:top w:val="none" w:sz="0" w:space="0" w:color="auto"/>
                    <w:left w:val="none" w:sz="0" w:space="0" w:color="auto"/>
                    <w:bottom w:val="none" w:sz="0" w:space="0" w:color="auto"/>
                    <w:right w:val="none" w:sz="0" w:space="0" w:color="auto"/>
                  </w:divBdr>
                  <w:divsChild>
                    <w:div w:id="2142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8588">
          <w:marLeft w:val="0"/>
          <w:marRight w:val="0"/>
          <w:marTop w:val="0"/>
          <w:marBottom w:val="0"/>
          <w:divBdr>
            <w:top w:val="none" w:sz="0" w:space="0" w:color="auto"/>
            <w:left w:val="none" w:sz="0" w:space="0" w:color="auto"/>
            <w:bottom w:val="none" w:sz="0" w:space="0" w:color="auto"/>
            <w:right w:val="none" w:sz="0" w:space="0" w:color="auto"/>
          </w:divBdr>
          <w:divsChild>
            <w:div w:id="1985307506">
              <w:marLeft w:val="0"/>
              <w:marRight w:val="0"/>
              <w:marTop w:val="0"/>
              <w:marBottom w:val="0"/>
              <w:divBdr>
                <w:top w:val="none" w:sz="0" w:space="0" w:color="auto"/>
                <w:left w:val="none" w:sz="0" w:space="0" w:color="auto"/>
                <w:bottom w:val="none" w:sz="0" w:space="0" w:color="auto"/>
                <w:right w:val="none" w:sz="0" w:space="0" w:color="auto"/>
              </w:divBdr>
              <w:divsChild>
                <w:div w:id="827088992">
                  <w:marLeft w:val="0"/>
                  <w:marRight w:val="0"/>
                  <w:marTop w:val="0"/>
                  <w:marBottom w:val="150"/>
                  <w:divBdr>
                    <w:top w:val="none" w:sz="0" w:space="0" w:color="auto"/>
                    <w:left w:val="none" w:sz="0" w:space="0" w:color="auto"/>
                    <w:bottom w:val="none" w:sz="0" w:space="0" w:color="auto"/>
                    <w:right w:val="none" w:sz="0" w:space="0" w:color="auto"/>
                  </w:divBdr>
                  <w:divsChild>
                    <w:div w:id="325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07636">
          <w:marLeft w:val="0"/>
          <w:marRight w:val="0"/>
          <w:marTop w:val="0"/>
          <w:marBottom w:val="0"/>
          <w:divBdr>
            <w:top w:val="none" w:sz="0" w:space="0" w:color="auto"/>
            <w:left w:val="none" w:sz="0" w:space="0" w:color="auto"/>
            <w:bottom w:val="none" w:sz="0" w:space="0" w:color="auto"/>
            <w:right w:val="none" w:sz="0" w:space="0" w:color="auto"/>
          </w:divBdr>
          <w:divsChild>
            <w:div w:id="1990674246">
              <w:marLeft w:val="0"/>
              <w:marRight w:val="0"/>
              <w:marTop w:val="0"/>
              <w:marBottom w:val="0"/>
              <w:divBdr>
                <w:top w:val="none" w:sz="0" w:space="0" w:color="auto"/>
                <w:left w:val="none" w:sz="0" w:space="0" w:color="auto"/>
                <w:bottom w:val="none" w:sz="0" w:space="0" w:color="auto"/>
                <w:right w:val="none" w:sz="0" w:space="0" w:color="auto"/>
              </w:divBdr>
              <w:divsChild>
                <w:div w:id="1475368649">
                  <w:marLeft w:val="0"/>
                  <w:marRight w:val="0"/>
                  <w:marTop w:val="0"/>
                  <w:marBottom w:val="0"/>
                  <w:divBdr>
                    <w:top w:val="none" w:sz="0" w:space="0" w:color="auto"/>
                    <w:left w:val="none" w:sz="0" w:space="0" w:color="auto"/>
                    <w:bottom w:val="none" w:sz="0" w:space="0" w:color="auto"/>
                    <w:right w:val="none" w:sz="0" w:space="0" w:color="auto"/>
                  </w:divBdr>
                  <w:divsChild>
                    <w:div w:id="1901600699">
                      <w:marLeft w:val="0"/>
                      <w:marRight w:val="0"/>
                      <w:marTop w:val="0"/>
                      <w:marBottom w:val="150"/>
                      <w:divBdr>
                        <w:top w:val="none" w:sz="0" w:space="0" w:color="auto"/>
                        <w:left w:val="none" w:sz="0" w:space="0" w:color="auto"/>
                        <w:bottom w:val="none" w:sz="0" w:space="0" w:color="auto"/>
                        <w:right w:val="none" w:sz="0" w:space="0" w:color="auto"/>
                      </w:divBdr>
                      <w:divsChild>
                        <w:div w:id="17246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257240">
      <w:bodyDiv w:val="1"/>
      <w:marLeft w:val="0"/>
      <w:marRight w:val="0"/>
      <w:marTop w:val="0"/>
      <w:marBottom w:val="0"/>
      <w:divBdr>
        <w:top w:val="none" w:sz="0" w:space="0" w:color="auto"/>
        <w:left w:val="none" w:sz="0" w:space="0" w:color="auto"/>
        <w:bottom w:val="none" w:sz="0" w:space="0" w:color="auto"/>
        <w:right w:val="none" w:sz="0" w:space="0" w:color="auto"/>
      </w:divBdr>
      <w:divsChild>
        <w:div w:id="449402374">
          <w:marLeft w:val="0"/>
          <w:marRight w:val="0"/>
          <w:marTop w:val="0"/>
          <w:marBottom w:val="0"/>
          <w:divBdr>
            <w:top w:val="none" w:sz="0" w:space="0" w:color="auto"/>
            <w:left w:val="none" w:sz="0" w:space="0" w:color="auto"/>
            <w:bottom w:val="none" w:sz="0" w:space="0" w:color="auto"/>
            <w:right w:val="none" w:sz="0" w:space="0" w:color="auto"/>
          </w:divBdr>
          <w:divsChild>
            <w:div w:id="196935847">
              <w:marLeft w:val="0"/>
              <w:marRight w:val="0"/>
              <w:marTop w:val="60"/>
              <w:marBottom w:val="0"/>
              <w:divBdr>
                <w:top w:val="none" w:sz="0" w:space="0" w:color="auto"/>
                <w:left w:val="none" w:sz="0" w:space="0" w:color="auto"/>
                <w:bottom w:val="none" w:sz="0" w:space="0" w:color="auto"/>
                <w:right w:val="none" w:sz="0" w:space="0" w:color="auto"/>
              </w:divBdr>
              <w:divsChild>
                <w:div w:id="1392388920">
                  <w:marLeft w:val="0"/>
                  <w:marRight w:val="0"/>
                  <w:marTop w:val="0"/>
                  <w:marBottom w:val="0"/>
                  <w:divBdr>
                    <w:top w:val="none" w:sz="0" w:space="0" w:color="auto"/>
                    <w:left w:val="none" w:sz="0" w:space="0" w:color="auto"/>
                    <w:bottom w:val="none" w:sz="0" w:space="0" w:color="auto"/>
                    <w:right w:val="none" w:sz="0" w:space="0" w:color="auto"/>
                  </w:divBdr>
                  <w:divsChild>
                    <w:div w:id="310599669">
                      <w:marLeft w:val="0"/>
                      <w:marRight w:val="0"/>
                      <w:marTop w:val="0"/>
                      <w:marBottom w:val="0"/>
                      <w:divBdr>
                        <w:top w:val="none" w:sz="0" w:space="0" w:color="auto"/>
                        <w:left w:val="none" w:sz="0" w:space="0" w:color="auto"/>
                        <w:bottom w:val="none" w:sz="0" w:space="0" w:color="auto"/>
                        <w:right w:val="none" w:sz="0" w:space="0" w:color="auto"/>
                      </w:divBdr>
                      <w:divsChild>
                        <w:div w:id="11674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93268">
      <w:bodyDiv w:val="1"/>
      <w:marLeft w:val="0"/>
      <w:marRight w:val="0"/>
      <w:marTop w:val="0"/>
      <w:marBottom w:val="0"/>
      <w:divBdr>
        <w:top w:val="none" w:sz="0" w:space="0" w:color="auto"/>
        <w:left w:val="none" w:sz="0" w:space="0" w:color="auto"/>
        <w:bottom w:val="none" w:sz="0" w:space="0" w:color="auto"/>
        <w:right w:val="none" w:sz="0" w:space="0" w:color="auto"/>
      </w:divBdr>
    </w:div>
    <w:div w:id="1300453332">
      <w:bodyDiv w:val="1"/>
      <w:marLeft w:val="0"/>
      <w:marRight w:val="0"/>
      <w:marTop w:val="0"/>
      <w:marBottom w:val="0"/>
      <w:divBdr>
        <w:top w:val="none" w:sz="0" w:space="0" w:color="auto"/>
        <w:left w:val="none" w:sz="0" w:space="0" w:color="auto"/>
        <w:bottom w:val="none" w:sz="0" w:space="0" w:color="auto"/>
        <w:right w:val="none" w:sz="0" w:space="0" w:color="auto"/>
      </w:divBdr>
      <w:divsChild>
        <w:div w:id="248932194">
          <w:marLeft w:val="0"/>
          <w:marRight w:val="0"/>
          <w:marTop w:val="225"/>
          <w:marBottom w:val="750"/>
          <w:divBdr>
            <w:top w:val="none" w:sz="0" w:space="0" w:color="auto"/>
            <w:left w:val="none" w:sz="0" w:space="0" w:color="auto"/>
            <w:bottom w:val="none" w:sz="0" w:space="0" w:color="auto"/>
            <w:right w:val="none" w:sz="0" w:space="0" w:color="auto"/>
          </w:divBdr>
        </w:div>
        <w:div w:id="1741974326">
          <w:marLeft w:val="0"/>
          <w:marRight w:val="0"/>
          <w:marTop w:val="0"/>
          <w:marBottom w:val="0"/>
          <w:divBdr>
            <w:top w:val="none" w:sz="0" w:space="0" w:color="auto"/>
            <w:left w:val="none" w:sz="0" w:space="0" w:color="auto"/>
            <w:bottom w:val="none" w:sz="0" w:space="0" w:color="auto"/>
            <w:right w:val="none" w:sz="0" w:space="0" w:color="auto"/>
          </w:divBdr>
          <w:divsChild>
            <w:div w:id="804735037">
              <w:marLeft w:val="0"/>
              <w:marRight w:val="0"/>
              <w:marTop w:val="60"/>
              <w:marBottom w:val="0"/>
              <w:divBdr>
                <w:top w:val="none" w:sz="0" w:space="0" w:color="auto"/>
                <w:left w:val="none" w:sz="0" w:space="0" w:color="auto"/>
                <w:bottom w:val="none" w:sz="0" w:space="0" w:color="auto"/>
                <w:right w:val="none" w:sz="0" w:space="0" w:color="auto"/>
              </w:divBdr>
              <w:divsChild>
                <w:div w:id="317611833">
                  <w:marLeft w:val="0"/>
                  <w:marRight w:val="0"/>
                  <w:marTop w:val="0"/>
                  <w:marBottom w:val="0"/>
                  <w:divBdr>
                    <w:top w:val="none" w:sz="0" w:space="0" w:color="auto"/>
                    <w:left w:val="none" w:sz="0" w:space="0" w:color="auto"/>
                    <w:bottom w:val="none" w:sz="0" w:space="0" w:color="auto"/>
                    <w:right w:val="none" w:sz="0" w:space="0" w:color="auto"/>
                  </w:divBdr>
                  <w:divsChild>
                    <w:div w:id="1261334122">
                      <w:marLeft w:val="0"/>
                      <w:marRight w:val="0"/>
                      <w:marTop w:val="0"/>
                      <w:marBottom w:val="0"/>
                      <w:divBdr>
                        <w:top w:val="none" w:sz="0" w:space="0" w:color="auto"/>
                        <w:left w:val="none" w:sz="0" w:space="0" w:color="auto"/>
                        <w:bottom w:val="none" w:sz="0" w:space="0" w:color="auto"/>
                        <w:right w:val="none" w:sz="0" w:space="0" w:color="auto"/>
                      </w:divBdr>
                      <w:divsChild>
                        <w:div w:id="1648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5333">
              <w:marLeft w:val="0"/>
              <w:marRight w:val="0"/>
              <w:marTop w:val="0"/>
              <w:marBottom w:val="0"/>
              <w:divBdr>
                <w:top w:val="none" w:sz="0" w:space="0" w:color="auto"/>
                <w:left w:val="none" w:sz="0" w:space="0" w:color="auto"/>
                <w:bottom w:val="none" w:sz="0" w:space="0" w:color="auto"/>
                <w:right w:val="none" w:sz="0" w:space="0" w:color="auto"/>
              </w:divBdr>
              <w:divsChild>
                <w:div w:id="849216822">
                  <w:marLeft w:val="0"/>
                  <w:marRight w:val="150"/>
                  <w:marTop w:val="0"/>
                  <w:marBottom w:val="0"/>
                  <w:divBdr>
                    <w:top w:val="none" w:sz="0" w:space="0" w:color="auto"/>
                    <w:left w:val="none" w:sz="0" w:space="0" w:color="auto"/>
                    <w:bottom w:val="none" w:sz="0" w:space="0" w:color="auto"/>
                    <w:right w:val="none" w:sz="0" w:space="0" w:color="auto"/>
                  </w:divBdr>
                  <w:divsChild>
                    <w:div w:id="910457375">
                      <w:marLeft w:val="0"/>
                      <w:marRight w:val="150"/>
                      <w:marTop w:val="0"/>
                      <w:marBottom w:val="0"/>
                      <w:divBdr>
                        <w:top w:val="none" w:sz="0" w:space="0" w:color="auto"/>
                        <w:left w:val="none" w:sz="0" w:space="0" w:color="auto"/>
                        <w:bottom w:val="none" w:sz="0" w:space="0" w:color="auto"/>
                        <w:right w:val="none" w:sz="0" w:space="0" w:color="auto"/>
                      </w:divBdr>
                      <w:divsChild>
                        <w:div w:id="799343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8011">
      <w:bodyDiv w:val="1"/>
      <w:marLeft w:val="0"/>
      <w:marRight w:val="0"/>
      <w:marTop w:val="0"/>
      <w:marBottom w:val="0"/>
      <w:divBdr>
        <w:top w:val="none" w:sz="0" w:space="0" w:color="auto"/>
        <w:left w:val="none" w:sz="0" w:space="0" w:color="auto"/>
        <w:bottom w:val="none" w:sz="0" w:space="0" w:color="auto"/>
        <w:right w:val="none" w:sz="0" w:space="0" w:color="auto"/>
      </w:divBdr>
      <w:divsChild>
        <w:div w:id="354040586">
          <w:marLeft w:val="0"/>
          <w:marRight w:val="0"/>
          <w:marTop w:val="0"/>
          <w:marBottom w:val="0"/>
          <w:divBdr>
            <w:top w:val="none" w:sz="0" w:space="0" w:color="auto"/>
            <w:left w:val="none" w:sz="0" w:space="0" w:color="auto"/>
            <w:bottom w:val="none" w:sz="0" w:space="0" w:color="auto"/>
            <w:right w:val="none" w:sz="0" w:space="0" w:color="auto"/>
          </w:divBdr>
        </w:div>
        <w:div w:id="409935181">
          <w:marLeft w:val="0"/>
          <w:marRight w:val="0"/>
          <w:marTop w:val="0"/>
          <w:marBottom w:val="0"/>
          <w:divBdr>
            <w:top w:val="none" w:sz="0" w:space="0" w:color="auto"/>
            <w:left w:val="none" w:sz="0" w:space="0" w:color="auto"/>
            <w:bottom w:val="none" w:sz="0" w:space="0" w:color="auto"/>
            <w:right w:val="none" w:sz="0" w:space="0" w:color="auto"/>
          </w:divBdr>
        </w:div>
        <w:div w:id="447047202">
          <w:marLeft w:val="0"/>
          <w:marRight w:val="0"/>
          <w:marTop w:val="0"/>
          <w:marBottom w:val="0"/>
          <w:divBdr>
            <w:top w:val="none" w:sz="0" w:space="0" w:color="auto"/>
            <w:left w:val="none" w:sz="0" w:space="0" w:color="auto"/>
            <w:bottom w:val="none" w:sz="0" w:space="0" w:color="auto"/>
            <w:right w:val="none" w:sz="0" w:space="0" w:color="auto"/>
          </w:divBdr>
        </w:div>
        <w:div w:id="566037444">
          <w:marLeft w:val="0"/>
          <w:marRight w:val="0"/>
          <w:marTop w:val="0"/>
          <w:marBottom w:val="0"/>
          <w:divBdr>
            <w:top w:val="none" w:sz="0" w:space="0" w:color="auto"/>
            <w:left w:val="none" w:sz="0" w:space="0" w:color="auto"/>
            <w:bottom w:val="none" w:sz="0" w:space="0" w:color="auto"/>
            <w:right w:val="none" w:sz="0" w:space="0" w:color="auto"/>
          </w:divBdr>
        </w:div>
        <w:div w:id="683560328">
          <w:marLeft w:val="0"/>
          <w:marRight w:val="0"/>
          <w:marTop w:val="0"/>
          <w:marBottom w:val="0"/>
          <w:divBdr>
            <w:top w:val="none" w:sz="0" w:space="0" w:color="auto"/>
            <w:left w:val="none" w:sz="0" w:space="0" w:color="auto"/>
            <w:bottom w:val="none" w:sz="0" w:space="0" w:color="auto"/>
            <w:right w:val="none" w:sz="0" w:space="0" w:color="auto"/>
          </w:divBdr>
        </w:div>
        <w:div w:id="745297429">
          <w:marLeft w:val="0"/>
          <w:marRight w:val="0"/>
          <w:marTop w:val="0"/>
          <w:marBottom w:val="0"/>
          <w:divBdr>
            <w:top w:val="none" w:sz="0" w:space="0" w:color="auto"/>
            <w:left w:val="none" w:sz="0" w:space="0" w:color="auto"/>
            <w:bottom w:val="none" w:sz="0" w:space="0" w:color="auto"/>
            <w:right w:val="none" w:sz="0" w:space="0" w:color="auto"/>
          </w:divBdr>
        </w:div>
        <w:div w:id="861089542">
          <w:marLeft w:val="0"/>
          <w:marRight w:val="0"/>
          <w:marTop w:val="0"/>
          <w:marBottom w:val="0"/>
          <w:divBdr>
            <w:top w:val="none" w:sz="0" w:space="0" w:color="auto"/>
            <w:left w:val="none" w:sz="0" w:space="0" w:color="auto"/>
            <w:bottom w:val="none" w:sz="0" w:space="0" w:color="auto"/>
            <w:right w:val="none" w:sz="0" w:space="0" w:color="auto"/>
          </w:divBdr>
        </w:div>
        <w:div w:id="962082106">
          <w:marLeft w:val="0"/>
          <w:marRight w:val="0"/>
          <w:marTop w:val="0"/>
          <w:marBottom w:val="0"/>
          <w:divBdr>
            <w:top w:val="none" w:sz="0" w:space="0" w:color="auto"/>
            <w:left w:val="none" w:sz="0" w:space="0" w:color="auto"/>
            <w:bottom w:val="none" w:sz="0" w:space="0" w:color="auto"/>
            <w:right w:val="none" w:sz="0" w:space="0" w:color="auto"/>
          </w:divBdr>
        </w:div>
        <w:div w:id="1112481875">
          <w:marLeft w:val="0"/>
          <w:marRight w:val="0"/>
          <w:marTop w:val="0"/>
          <w:marBottom w:val="0"/>
          <w:divBdr>
            <w:top w:val="none" w:sz="0" w:space="0" w:color="auto"/>
            <w:left w:val="none" w:sz="0" w:space="0" w:color="auto"/>
            <w:bottom w:val="none" w:sz="0" w:space="0" w:color="auto"/>
            <w:right w:val="none" w:sz="0" w:space="0" w:color="auto"/>
          </w:divBdr>
        </w:div>
        <w:div w:id="1718236492">
          <w:marLeft w:val="0"/>
          <w:marRight w:val="0"/>
          <w:marTop w:val="0"/>
          <w:marBottom w:val="0"/>
          <w:divBdr>
            <w:top w:val="none" w:sz="0" w:space="0" w:color="auto"/>
            <w:left w:val="none" w:sz="0" w:space="0" w:color="auto"/>
            <w:bottom w:val="none" w:sz="0" w:space="0" w:color="auto"/>
            <w:right w:val="none" w:sz="0" w:space="0" w:color="auto"/>
          </w:divBdr>
        </w:div>
        <w:div w:id="1824467052">
          <w:marLeft w:val="0"/>
          <w:marRight w:val="0"/>
          <w:marTop w:val="0"/>
          <w:marBottom w:val="0"/>
          <w:divBdr>
            <w:top w:val="none" w:sz="0" w:space="0" w:color="auto"/>
            <w:left w:val="none" w:sz="0" w:space="0" w:color="auto"/>
            <w:bottom w:val="none" w:sz="0" w:space="0" w:color="auto"/>
            <w:right w:val="none" w:sz="0" w:space="0" w:color="auto"/>
          </w:divBdr>
        </w:div>
        <w:div w:id="2003124546">
          <w:marLeft w:val="0"/>
          <w:marRight w:val="0"/>
          <w:marTop w:val="0"/>
          <w:marBottom w:val="0"/>
          <w:divBdr>
            <w:top w:val="none" w:sz="0" w:space="0" w:color="auto"/>
            <w:left w:val="none" w:sz="0" w:space="0" w:color="auto"/>
            <w:bottom w:val="none" w:sz="0" w:space="0" w:color="auto"/>
            <w:right w:val="none" w:sz="0" w:space="0" w:color="auto"/>
          </w:divBdr>
        </w:div>
        <w:div w:id="2064132316">
          <w:marLeft w:val="0"/>
          <w:marRight w:val="0"/>
          <w:marTop w:val="0"/>
          <w:marBottom w:val="0"/>
          <w:divBdr>
            <w:top w:val="none" w:sz="0" w:space="0" w:color="auto"/>
            <w:left w:val="none" w:sz="0" w:space="0" w:color="auto"/>
            <w:bottom w:val="none" w:sz="0" w:space="0" w:color="auto"/>
            <w:right w:val="none" w:sz="0" w:space="0" w:color="auto"/>
          </w:divBdr>
        </w:div>
      </w:divsChild>
    </w:div>
    <w:div w:id="1523475007">
      <w:bodyDiv w:val="1"/>
      <w:marLeft w:val="0"/>
      <w:marRight w:val="0"/>
      <w:marTop w:val="0"/>
      <w:marBottom w:val="0"/>
      <w:divBdr>
        <w:top w:val="none" w:sz="0" w:space="0" w:color="auto"/>
        <w:left w:val="none" w:sz="0" w:space="0" w:color="auto"/>
        <w:bottom w:val="none" w:sz="0" w:space="0" w:color="auto"/>
        <w:right w:val="none" w:sz="0" w:space="0" w:color="auto"/>
      </w:divBdr>
      <w:divsChild>
        <w:div w:id="317732165">
          <w:marLeft w:val="0"/>
          <w:marRight w:val="0"/>
          <w:marTop w:val="0"/>
          <w:marBottom w:val="0"/>
          <w:divBdr>
            <w:top w:val="none" w:sz="0" w:space="0" w:color="auto"/>
            <w:left w:val="none" w:sz="0" w:space="0" w:color="auto"/>
            <w:bottom w:val="none" w:sz="0" w:space="0" w:color="auto"/>
            <w:right w:val="none" w:sz="0" w:space="0" w:color="auto"/>
          </w:divBdr>
          <w:divsChild>
            <w:div w:id="268202242">
              <w:marLeft w:val="0"/>
              <w:marRight w:val="0"/>
              <w:marTop w:val="0"/>
              <w:marBottom w:val="0"/>
              <w:divBdr>
                <w:top w:val="none" w:sz="0" w:space="0" w:color="auto"/>
                <w:left w:val="none" w:sz="0" w:space="0" w:color="auto"/>
                <w:bottom w:val="none" w:sz="0" w:space="0" w:color="auto"/>
                <w:right w:val="none" w:sz="0" w:space="0" w:color="auto"/>
              </w:divBdr>
              <w:divsChild>
                <w:div w:id="7944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01496">
          <w:marLeft w:val="0"/>
          <w:marRight w:val="0"/>
          <w:marTop w:val="0"/>
          <w:marBottom w:val="0"/>
          <w:divBdr>
            <w:top w:val="none" w:sz="0" w:space="0" w:color="auto"/>
            <w:left w:val="none" w:sz="0" w:space="0" w:color="auto"/>
            <w:bottom w:val="none" w:sz="0" w:space="0" w:color="auto"/>
            <w:right w:val="none" w:sz="0" w:space="0" w:color="auto"/>
          </w:divBdr>
          <w:divsChild>
            <w:div w:id="1466392018">
              <w:marLeft w:val="0"/>
              <w:marRight w:val="0"/>
              <w:marTop w:val="0"/>
              <w:marBottom w:val="0"/>
              <w:divBdr>
                <w:top w:val="none" w:sz="0" w:space="0" w:color="auto"/>
                <w:left w:val="none" w:sz="0" w:space="0" w:color="auto"/>
                <w:bottom w:val="none" w:sz="0" w:space="0" w:color="auto"/>
                <w:right w:val="none" w:sz="0" w:space="0" w:color="auto"/>
              </w:divBdr>
              <w:divsChild>
                <w:div w:id="1226992339">
                  <w:marLeft w:val="0"/>
                  <w:marRight w:val="0"/>
                  <w:marTop w:val="0"/>
                  <w:marBottom w:val="0"/>
                  <w:divBdr>
                    <w:top w:val="none" w:sz="0" w:space="0" w:color="auto"/>
                    <w:left w:val="none" w:sz="0" w:space="0" w:color="auto"/>
                    <w:bottom w:val="none" w:sz="0" w:space="0" w:color="auto"/>
                    <w:right w:val="none" w:sz="0" w:space="0" w:color="auto"/>
                  </w:divBdr>
                  <w:divsChild>
                    <w:div w:id="10681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33157">
      <w:bodyDiv w:val="1"/>
      <w:marLeft w:val="0"/>
      <w:marRight w:val="0"/>
      <w:marTop w:val="0"/>
      <w:marBottom w:val="0"/>
      <w:divBdr>
        <w:top w:val="none" w:sz="0" w:space="0" w:color="auto"/>
        <w:left w:val="none" w:sz="0" w:space="0" w:color="auto"/>
        <w:bottom w:val="none" w:sz="0" w:space="0" w:color="auto"/>
        <w:right w:val="none" w:sz="0" w:space="0" w:color="auto"/>
      </w:divBdr>
    </w:div>
    <w:div w:id="1920599002">
      <w:bodyDiv w:val="1"/>
      <w:marLeft w:val="0"/>
      <w:marRight w:val="0"/>
      <w:marTop w:val="0"/>
      <w:marBottom w:val="0"/>
      <w:divBdr>
        <w:top w:val="none" w:sz="0" w:space="0" w:color="auto"/>
        <w:left w:val="none" w:sz="0" w:space="0" w:color="auto"/>
        <w:bottom w:val="none" w:sz="0" w:space="0" w:color="auto"/>
        <w:right w:val="none" w:sz="0" w:space="0" w:color="auto"/>
      </w:divBdr>
      <w:divsChild>
        <w:div w:id="633096333">
          <w:marLeft w:val="0"/>
          <w:marRight w:val="0"/>
          <w:marTop w:val="0"/>
          <w:marBottom w:val="0"/>
          <w:divBdr>
            <w:top w:val="none" w:sz="0" w:space="0" w:color="auto"/>
            <w:left w:val="none" w:sz="0" w:space="0" w:color="auto"/>
            <w:bottom w:val="none" w:sz="0" w:space="0" w:color="auto"/>
            <w:right w:val="none" w:sz="0" w:space="0" w:color="auto"/>
          </w:divBdr>
          <w:divsChild>
            <w:div w:id="432361068">
              <w:marLeft w:val="0"/>
              <w:marRight w:val="0"/>
              <w:marTop w:val="60"/>
              <w:marBottom w:val="0"/>
              <w:divBdr>
                <w:top w:val="none" w:sz="0" w:space="0" w:color="auto"/>
                <w:left w:val="none" w:sz="0" w:space="0" w:color="auto"/>
                <w:bottom w:val="none" w:sz="0" w:space="0" w:color="auto"/>
                <w:right w:val="none" w:sz="0" w:space="0" w:color="auto"/>
              </w:divBdr>
              <w:divsChild>
                <w:div w:id="1009796331">
                  <w:marLeft w:val="0"/>
                  <w:marRight w:val="0"/>
                  <w:marTop w:val="0"/>
                  <w:marBottom w:val="0"/>
                  <w:divBdr>
                    <w:top w:val="none" w:sz="0" w:space="0" w:color="auto"/>
                    <w:left w:val="none" w:sz="0" w:space="0" w:color="auto"/>
                    <w:bottom w:val="none" w:sz="0" w:space="0" w:color="auto"/>
                    <w:right w:val="none" w:sz="0" w:space="0" w:color="auto"/>
                  </w:divBdr>
                  <w:divsChild>
                    <w:div w:id="1557205962">
                      <w:marLeft w:val="0"/>
                      <w:marRight w:val="0"/>
                      <w:marTop w:val="0"/>
                      <w:marBottom w:val="0"/>
                      <w:divBdr>
                        <w:top w:val="none" w:sz="0" w:space="0" w:color="auto"/>
                        <w:left w:val="none" w:sz="0" w:space="0" w:color="auto"/>
                        <w:bottom w:val="none" w:sz="0" w:space="0" w:color="auto"/>
                        <w:right w:val="none" w:sz="0" w:space="0" w:color="auto"/>
                      </w:divBdr>
                      <w:divsChild>
                        <w:div w:id="18714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395693">
      <w:bodyDiv w:val="1"/>
      <w:marLeft w:val="0"/>
      <w:marRight w:val="0"/>
      <w:marTop w:val="0"/>
      <w:marBottom w:val="0"/>
      <w:divBdr>
        <w:top w:val="none" w:sz="0" w:space="0" w:color="auto"/>
        <w:left w:val="none" w:sz="0" w:space="0" w:color="auto"/>
        <w:bottom w:val="none" w:sz="0" w:space="0" w:color="auto"/>
        <w:right w:val="none" w:sz="0" w:space="0" w:color="auto"/>
      </w:divBdr>
      <w:divsChild>
        <w:div w:id="1083601020">
          <w:marLeft w:val="0"/>
          <w:marRight w:val="0"/>
          <w:marTop w:val="0"/>
          <w:marBottom w:val="0"/>
          <w:divBdr>
            <w:top w:val="none" w:sz="0" w:space="0" w:color="auto"/>
            <w:left w:val="none" w:sz="0" w:space="0" w:color="auto"/>
            <w:bottom w:val="none" w:sz="0" w:space="0" w:color="auto"/>
            <w:right w:val="none" w:sz="0" w:space="0" w:color="auto"/>
          </w:divBdr>
          <w:divsChild>
            <w:div w:id="551768628">
              <w:marLeft w:val="0"/>
              <w:marRight w:val="0"/>
              <w:marTop w:val="60"/>
              <w:marBottom w:val="0"/>
              <w:divBdr>
                <w:top w:val="none" w:sz="0" w:space="0" w:color="auto"/>
                <w:left w:val="none" w:sz="0" w:space="0" w:color="auto"/>
                <w:bottom w:val="none" w:sz="0" w:space="0" w:color="auto"/>
                <w:right w:val="none" w:sz="0" w:space="0" w:color="auto"/>
              </w:divBdr>
              <w:divsChild>
                <w:div w:id="362438570">
                  <w:marLeft w:val="0"/>
                  <w:marRight w:val="0"/>
                  <w:marTop w:val="0"/>
                  <w:marBottom w:val="0"/>
                  <w:divBdr>
                    <w:top w:val="none" w:sz="0" w:space="0" w:color="auto"/>
                    <w:left w:val="none" w:sz="0" w:space="0" w:color="auto"/>
                    <w:bottom w:val="none" w:sz="0" w:space="0" w:color="auto"/>
                    <w:right w:val="none" w:sz="0" w:space="0" w:color="auto"/>
                  </w:divBdr>
                  <w:divsChild>
                    <w:div w:id="547566139">
                      <w:marLeft w:val="0"/>
                      <w:marRight w:val="0"/>
                      <w:marTop w:val="0"/>
                      <w:marBottom w:val="0"/>
                      <w:divBdr>
                        <w:top w:val="none" w:sz="0" w:space="0" w:color="auto"/>
                        <w:left w:val="none" w:sz="0" w:space="0" w:color="auto"/>
                        <w:bottom w:val="none" w:sz="0" w:space="0" w:color="auto"/>
                        <w:right w:val="none" w:sz="0" w:space="0" w:color="auto"/>
                      </w:divBdr>
                      <w:divsChild>
                        <w:div w:id="6580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7511">
              <w:marLeft w:val="0"/>
              <w:marRight w:val="0"/>
              <w:marTop w:val="0"/>
              <w:marBottom w:val="0"/>
              <w:divBdr>
                <w:top w:val="none" w:sz="0" w:space="0" w:color="auto"/>
                <w:left w:val="none" w:sz="0" w:space="0" w:color="auto"/>
                <w:bottom w:val="none" w:sz="0" w:space="0" w:color="auto"/>
                <w:right w:val="none" w:sz="0" w:space="0" w:color="auto"/>
              </w:divBdr>
              <w:divsChild>
                <w:div w:id="1902015610">
                  <w:marLeft w:val="0"/>
                  <w:marRight w:val="150"/>
                  <w:marTop w:val="0"/>
                  <w:marBottom w:val="0"/>
                  <w:divBdr>
                    <w:top w:val="none" w:sz="0" w:space="0" w:color="auto"/>
                    <w:left w:val="none" w:sz="0" w:space="0" w:color="auto"/>
                    <w:bottom w:val="none" w:sz="0" w:space="0" w:color="auto"/>
                    <w:right w:val="none" w:sz="0" w:space="0" w:color="auto"/>
                  </w:divBdr>
                  <w:divsChild>
                    <w:div w:id="2126188861">
                      <w:marLeft w:val="0"/>
                      <w:marRight w:val="150"/>
                      <w:marTop w:val="0"/>
                      <w:marBottom w:val="0"/>
                      <w:divBdr>
                        <w:top w:val="none" w:sz="0" w:space="0" w:color="auto"/>
                        <w:left w:val="none" w:sz="0" w:space="0" w:color="auto"/>
                        <w:bottom w:val="none" w:sz="0" w:space="0" w:color="auto"/>
                        <w:right w:val="none" w:sz="0" w:space="0" w:color="auto"/>
                      </w:divBdr>
                      <w:divsChild>
                        <w:div w:id="6310573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7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up.edu/student-life/support/diversity-and-inclusion/diversity-council" TargetMode="Externa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aupedu-my.sharepoint.com/personal/cpiani_aup_edu/Documents/Notebooks/Downloads/Active%20Faculty%20per%20Departm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upedu-my.sharepoint.com/personal/cpiani_aup_edu/Documents/Notebooks/Downloads/Active%20Faculty%20per%20Departmen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upedu-my.sharepoint.com/personal/cpiani_aup_edu/Documents/Documents/Dean%20IRAE%20Docs/LEAR/Gender%20Equality%20Plan/Orientation%20Report%20Demograhic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aupedu-my.sharepoint.com/personal/cpiani_aup_edu/Documents/Documents/Dean%20IRAE%20Docs/LEAR/Gender%20Equality%20Plan/Orientation%20Report%20Demograhic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Career Pipeline Enseignant-Chercheur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'[Active Faculty per Department.xlsx]Active Faculty per Department'!$L$226</c:f>
              <c:strCache>
                <c:ptCount val="1"/>
                <c:pt idx="0">
                  <c:v>Women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'[Active Faculty per Department.xlsx]Active Faculty per Department'!$K$227:$K$229</c:f>
              <c:strCache>
                <c:ptCount val="3"/>
                <c:pt idx="0">
                  <c:v>Assistant Professor</c:v>
                </c:pt>
                <c:pt idx="1">
                  <c:v>Associate Professor</c:v>
                </c:pt>
                <c:pt idx="2">
                  <c:v>Full Professor</c:v>
                </c:pt>
              </c:strCache>
            </c:strRef>
          </c:cat>
          <c:val>
            <c:numRef>
              <c:f>'[Active Faculty per Department.xlsx]Active Faculty per Department'!$L$227:$L$229</c:f>
              <c:numCache>
                <c:formatCode>General</c:formatCode>
                <c:ptCount val="3"/>
                <c:pt idx="0">
                  <c:v>26</c:v>
                </c:pt>
                <c:pt idx="1">
                  <c:v>18</c:v>
                </c:pt>
                <c:pt idx="2">
                  <c:v>9</c:v>
                </c:pt>
              </c:numCache>
            </c:numRef>
          </c:val>
          <c:smooth val="0"/>
          <c:extLst>
            <c:ext xmlns:c16="http://schemas.microsoft.com/office/drawing/2014/chart" uri="{C3380CC4-5D6E-409C-BE32-E72D297353CC}">
              <c16:uniqueId val="{00000000-933E-4A82-A815-CE88266C1A85}"/>
            </c:ext>
          </c:extLst>
        </c:ser>
        <c:ser>
          <c:idx val="1"/>
          <c:order val="1"/>
          <c:tx>
            <c:strRef>
              <c:f>'[Active Faculty per Department.xlsx]Active Faculty per Department'!$M$226</c:f>
              <c:strCache>
                <c:ptCount val="1"/>
                <c:pt idx="0">
                  <c:v>Men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'[Active Faculty per Department.xlsx]Active Faculty per Department'!$K$227:$K$229</c:f>
              <c:strCache>
                <c:ptCount val="3"/>
                <c:pt idx="0">
                  <c:v>Assistant Professor</c:v>
                </c:pt>
                <c:pt idx="1">
                  <c:v>Associate Professor</c:v>
                </c:pt>
                <c:pt idx="2">
                  <c:v>Full Professor</c:v>
                </c:pt>
              </c:strCache>
            </c:strRef>
          </c:cat>
          <c:val>
            <c:numRef>
              <c:f>'[Active Faculty per Department.xlsx]Active Faculty per Department'!$M$227:$M$229</c:f>
              <c:numCache>
                <c:formatCode>General</c:formatCode>
                <c:ptCount val="3"/>
                <c:pt idx="0">
                  <c:v>17</c:v>
                </c:pt>
                <c:pt idx="1">
                  <c:v>16</c:v>
                </c:pt>
                <c:pt idx="2">
                  <c:v>13</c:v>
                </c:pt>
              </c:numCache>
            </c:numRef>
          </c:val>
          <c:smooth val="0"/>
          <c:extLst>
            <c:ext xmlns:c16="http://schemas.microsoft.com/office/drawing/2014/chart" uri="{C3380CC4-5D6E-409C-BE32-E72D297353CC}">
              <c16:uniqueId val="{00000001-933E-4A82-A815-CE88266C1A85}"/>
            </c:ext>
          </c:extLst>
        </c:ser>
        <c:dLbls>
          <c:showLegendKey val="0"/>
          <c:showVal val="0"/>
          <c:showCatName val="0"/>
          <c:showSerName val="0"/>
          <c:showPercent val="0"/>
          <c:showBubbleSize val="0"/>
        </c:dLbls>
        <c:marker val="1"/>
        <c:smooth val="0"/>
        <c:axId val="1588730079"/>
        <c:axId val="7650015"/>
      </c:lineChart>
      <c:catAx>
        <c:axId val="1588730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0015"/>
        <c:crosses val="autoZero"/>
        <c:auto val="1"/>
        <c:lblAlgn val="ctr"/>
        <c:lblOffset val="100"/>
        <c:noMultiLvlLbl val="0"/>
      </c:catAx>
      <c:valAx>
        <c:axId val="7650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8730079"/>
        <c:crosses val="autoZero"/>
        <c:crossBetween val="between"/>
      </c:valAx>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chemeClr val="tx1"/>
                </a:solidFill>
              </a:rPr>
              <a:t>Career Pipeline </a:t>
            </a:r>
            <a:r>
              <a:rPr lang="fr-FR" sz="1400" b="0" i="1" u="none" strike="noStrike" kern="1200" spc="0" baseline="0">
                <a:solidFill>
                  <a:schemeClr val="tx1"/>
                </a:solidFill>
                <a:effectLst/>
              </a:rPr>
              <a:t>Enseignant</a:t>
            </a:r>
            <a:endParaRPr lang="en-US" sz="1400" b="0" i="0" u="none" strike="noStrike" kern="1200" spc="0" baseline="0">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'[Active Faculty per Department.xlsx]Active Faculty per Department'!$L$231</c:f>
              <c:strCache>
                <c:ptCount val="1"/>
                <c:pt idx="0">
                  <c:v>Women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'[Active Faculty per Department.xlsx]Active Faculty per Department'!$K$232:$K$234</c:f>
              <c:strCache>
                <c:ptCount val="3"/>
                <c:pt idx="0">
                  <c:v>Junior Lecturer</c:v>
                </c:pt>
                <c:pt idx="1">
                  <c:v>Lecturer</c:v>
                </c:pt>
                <c:pt idx="2">
                  <c:v>Senior Lecturer</c:v>
                </c:pt>
              </c:strCache>
            </c:strRef>
          </c:cat>
          <c:val>
            <c:numRef>
              <c:f>'[Active Faculty per Department.xlsx]Active Faculty per Department'!$L$232:$L$234</c:f>
              <c:numCache>
                <c:formatCode>General</c:formatCode>
                <c:ptCount val="3"/>
                <c:pt idx="0">
                  <c:v>18</c:v>
                </c:pt>
                <c:pt idx="1">
                  <c:v>44</c:v>
                </c:pt>
                <c:pt idx="2">
                  <c:v>9</c:v>
                </c:pt>
              </c:numCache>
            </c:numRef>
          </c:val>
          <c:smooth val="0"/>
          <c:extLst>
            <c:ext xmlns:c16="http://schemas.microsoft.com/office/drawing/2014/chart" uri="{C3380CC4-5D6E-409C-BE32-E72D297353CC}">
              <c16:uniqueId val="{00000000-FCF6-4FC9-8DEA-0CD7D480F0EA}"/>
            </c:ext>
          </c:extLst>
        </c:ser>
        <c:ser>
          <c:idx val="1"/>
          <c:order val="1"/>
          <c:tx>
            <c:strRef>
              <c:f>'[Active Faculty per Department.xlsx]Active Faculty per Department'!$M$231</c:f>
              <c:strCache>
                <c:ptCount val="1"/>
                <c:pt idx="0">
                  <c:v>Men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'[Active Faculty per Department.xlsx]Active Faculty per Department'!$K$232:$K$234</c:f>
              <c:strCache>
                <c:ptCount val="3"/>
                <c:pt idx="0">
                  <c:v>Junior Lecturer</c:v>
                </c:pt>
                <c:pt idx="1">
                  <c:v>Lecturer</c:v>
                </c:pt>
                <c:pt idx="2">
                  <c:v>Senior Lecturer</c:v>
                </c:pt>
              </c:strCache>
            </c:strRef>
          </c:cat>
          <c:val>
            <c:numRef>
              <c:f>'[Active Faculty per Department.xlsx]Active Faculty per Department'!$M$232:$M$234</c:f>
              <c:numCache>
                <c:formatCode>General</c:formatCode>
                <c:ptCount val="3"/>
                <c:pt idx="0">
                  <c:v>12</c:v>
                </c:pt>
                <c:pt idx="1">
                  <c:v>31</c:v>
                </c:pt>
                <c:pt idx="2">
                  <c:v>9</c:v>
                </c:pt>
              </c:numCache>
            </c:numRef>
          </c:val>
          <c:smooth val="0"/>
          <c:extLst>
            <c:ext xmlns:c16="http://schemas.microsoft.com/office/drawing/2014/chart" uri="{C3380CC4-5D6E-409C-BE32-E72D297353CC}">
              <c16:uniqueId val="{00000001-FCF6-4FC9-8DEA-0CD7D480F0EA}"/>
            </c:ext>
          </c:extLst>
        </c:ser>
        <c:dLbls>
          <c:showLegendKey val="0"/>
          <c:showVal val="0"/>
          <c:showCatName val="0"/>
          <c:showSerName val="0"/>
          <c:showPercent val="0"/>
          <c:showBubbleSize val="0"/>
        </c:dLbls>
        <c:marker val="1"/>
        <c:smooth val="0"/>
        <c:axId val="263073263"/>
        <c:axId val="1988072943"/>
      </c:lineChart>
      <c:catAx>
        <c:axId val="263073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8072943"/>
        <c:crosses val="autoZero"/>
        <c:auto val="1"/>
        <c:lblAlgn val="ctr"/>
        <c:lblOffset val="100"/>
        <c:noMultiLvlLbl val="0"/>
      </c:catAx>
      <c:valAx>
        <c:axId val="1988072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073263"/>
        <c:crosses val="autoZero"/>
        <c:crossBetween val="between"/>
        <c:majorUnit val="10"/>
      </c:valAx>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Student Declared Gender Disagregation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'Student Cum GPA with Status'!$M$3</c:f>
              <c:strCache>
                <c:ptCount val="1"/>
                <c:pt idx="0">
                  <c:v>Female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'Student Cum GPA with Status'!$N$2:$Y$2</c:f>
              <c:strCache>
                <c:ptCount val="12"/>
                <c:pt idx="0">
                  <c:v>Fall 2012</c:v>
                </c:pt>
                <c:pt idx="1">
                  <c:v>Fall 2013</c:v>
                </c:pt>
                <c:pt idx="2">
                  <c:v>Fall 2014</c:v>
                </c:pt>
                <c:pt idx="3">
                  <c:v>Fall 2015</c:v>
                </c:pt>
                <c:pt idx="4">
                  <c:v>Fall 2016</c:v>
                </c:pt>
                <c:pt idx="5">
                  <c:v>Fall 2017</c:v>
                </c:pt>
                <c:pt idx="6">
                  <c:v>Fall 2018</c:v>
                </c:pt>
                <c:pt idx="7">
                  <c:v>Fall 2019</c:v>
                </c:pt>
                <c:pt idx="8">
                  <c:v>Fall 2020</c:v>
                </c:pt>
                <c:pt idx="9">
                  <c:v>Fall 2021</c:v>
                </c:pt>
                <c:pt idx="10">
                  <c:v>Fall 2022</c:v>
                </c:pt>
                <c:pt idx="11">
                  <c:v>Fall 2023</c:v>
                </c:pt>
              </c:strCache>
            </c:strRef>
          </c:cat>
          <c:val>
            <c:numRef>
              <c:f>'Student Cum GPA with Status'!$N$3:$Y$3</c:f>
              <c:numCache>
                <c:formatCode>0%</c:formatCode>
                <c:ptCount val="12"/>
                <c:pt idx="0">
                  <c:v>0.71</c:v>
                </c:pt>
                <c:pt idx="1">
                  <c:v>0.71</c:v>
                </c:pt>
                <c:pt idx="2">
                  <c:v>0.69</c:v>
                </c:pt>
                <c:pt idx="3">
                  <c:v>0.72</c:v>
                </c:pt>
                <c:pt idx="4">
                  <c:v>0.73</c:v>
                </c:pt>
                <c:pt idx="5">
                  <c:v>0.7</c:v>
                </c:pt>
                <c:pt idx="6">
                  <c:v>0.71</c:v>
                </c:pt>
                <c:pt idx="7">
                  <c:v>0.71</c:v>
                </c:pt>
                <c:pt idx="8">
                  <c:v>0.7</c:v>
                </c:pt>
                <c:pt idx="9">
                  <c:v>0.72</c:v>
                </c:pt>
                <c:pt idx="10">
                  <c:v>0.75</c:v>
                </c:pt>
                <c:pt idx="11" formatCode="0.0%">
                  <c:v>0.74545454545454548</c:v>
                </c:pt>
              </c:numCache>
            </c:numRef>
          </c:val>
          <c:smooth val="0"/>
          <c:extLst>
            <c:ext xmlns:c16="http://schemas.microsoft.com/office/drawing/2014/chart" uri="{C3380CC4-5D6E-409C-BE32-E72D297353CC}">
              <c16:uniqueId val="{00000000-C4D0-4460-A598-8757AFD5723B}"/>
            </c:ext>
          </c:extLst>
        </c:ser>
        <c:ser>
          <c:idx val="1"/>
          <c:order val="1"/>
          <c:tx>
            <c:strRef>
              <c:f>'Student Cum GPA with Status'!$M$4</c:f>
              <c:strCache>
                <c:ptCount val="1"/>
                <c:pt idx="0">
                  <c:v>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'Student Cum GPA with Status'!$N$2:$Y$2</c:f>
              <c:strCache>
                <c:ptCount val="12"/>
                <c:pt idx="0">
                  <c:v>Fall 2012</c:v>
                </c:pt>
                <c:pt idx="1">
                  <c:v>Fall 2013</c:v>
                </c:pt>
                <c:pt idx="2">
                  <c:v>Fall 2014</c:v>
                </c:pt>
                <c:pt idx="3">
                  <c:v>Fall 2015</c:v>
                </c:pt>
                <c:pt idx="4">
                  <c:v>Fall 2016</c:v>
                </c:pt>
                <c:pt idx="5">
                  <c:v>Fall 2017</c:v>
                </c:pt>
                <c:pt idx="6">
                  <c:v>Fall 2018</c:v>
                </c:pt>
                <c:pt idx="7">
                  <c:v>Fall 2019</c:v>
                </c:pt>
                <c:pt idx="8">
                  <c:v>Fall 2020</c:v>
                </c:pt>
                <c:pt idx="9">
                  <c:v>Fall 2021</c:v>
                </c:pt>
                <c:pt idx="10">
                  <c:v>Fall 2022</c:v>
                </c:pt>
                <c:pt idx="11">
                  <c:v>Fall 2023</c:v>
                </c:pt>
              </c:strCache>
            </c:strRef>
          </c:cat>
          <c:val>
            <c:numRef>
              <c:f>'Student Cum GPA with Status'!$N$4:$Y$4</c:f>
              <c:numCache>
                <c:formatCode>0%</c:formatCode>
                <c:ptCount val="12"/>
                <c:pt idx="0">
                  <c:v>0.29000000000000004</c:v>
                </c:pt>
                <c:pt idx="1">
                  <c:v>0.29000000000000004</c:v>
                </c:pt>
                <c:pt idx="2">
                  <c:v>0.31000000000000005</c:v>
                </c:pt>
                <c:pt idx="3">
                  <c:v>0.28000000000000003</c:v>
                </c:pt>
                <c:pt idx="4">
                  <c:v>0.27</c:v>
                </c:pt>
                <c:pt idx="5">
                  <c:v>0.30000000000000004</c:v>
                </c:pt>
                <c:pt idx="6">
                  <c:v>0.29000000000000004</c:v>
                </c:pt>
                <c:pt idx="7">
                  <c:v>0.29000000000000004</c:v>
                </c:pt>
                <c:pt idx="8">
                  <c:v>0.30000000000000004</c:v>
                </c:pt>
                <c:pt idx="9">
                  <c:v>0.28000000000000003</c:v>
                </c:pt>
                <c:pt idx="10">
                  <c:v>0.25</c:v>
                </c:pt>
                <c:pt idx="11" formatCode="0.0%">
                  <c:v>0.25309090909090909</c:v>
                </c:pt>
              </c:numCache>
            </c:numRef>
          </c:val>
          <c:smooth val="0"/>
          <c:extLst>
            <c:ext xmlns:c16="http://schemas.microsoft.com/office/drawing/2014/chart" uri="{C3380CC4-5D6E-409C-BE32-E72D297353CC}">
              <c16:uniqueId val="{00000001-C4D0-4460-A598-8757AFD5723B}"/>
            </c:ext>
          </c:extLst>
        </c:ser>
        <c:dLbls>
          <c:showLegendKey val="0"/>
          <c:showVal val="0"/>
          <c:showCatName val="0"/>
          <c:showSerName val="0"/>
          <c:showPercent val="0"/>
          <c:showBubbleSize val="0"/>
        </c:dLbls>
        <c:marker val="1"/>
        <c:smooth val="0"/>
        <c:axId val="1518343599"/>
        <c:axId val="986748847"/>
      </c:lineChart>
      <c:catAx>
        <c:axId val="1518343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040000" spcFirstLastPara="1" vertOverflow="ellipsis"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86748847"/>
        <c:crosses val="autoZero"/>
        <c:auto val="1"/>
        <c:lblAlgn val="ctr"/>
        <c:lblOffset val="100"/>
        <c:noMultiLvlLbl val="0"/>
      </c:catAx>
      <c:valAx>
        <c:axId val="9867488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343599"/>
        <c:crosses val="autoZero"/>
        <c:crossBetween val="between"/>
        <c:majorUnit val="0.2"/>
      </c:valAx>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Cumulative GPA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'Student Cum GPA with Status'!$M$6</c:f>
              <c:strCache>
                <c:ptCount val="1"/>
                <c:pt idx="0">
                  <c:v>Female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'Student Cum GPA with Status'!$N$5:$Y$5</c:f>
              <c:strCache>
                <c:ptCount val="12"/>
                <c:pt idx="0">
                  <c:v>Fall 2012</c:v>
                </c:pt>
                <c:pt idx="1">
                  <c:v>Fall 2013</c:v>
                </c:pt>
                <c:pt idx="2">
                  <c:v>Fall 2014</c:v>
                </c:pt>
                <c:pt idx="3">
                  <c:v>Fall 2015</c:v>
                </c:pt>
                <c:pt idx="4">
                  <c:v>Fall 2016</c:v>
                </c:pt>
                <c:pt idx="5">
                  <c:v>Fall 2017</c:v>
                </c:pt>
                <c:pt idx="6">
                  <c:v>Fall 2018</c:v>
                </c:pt>
                <c:pt idx="7">
                  <c:v>Fall 2019</c:v>
                </c:pt>
                <c:pt idx="8">
                  <c:v>Fall 2020</c:v>
                </c:pt>
                <c:pt idx="9">
                  <c:v>Fall 2021</c:v>
                </c:pt>
                <c:pt idx="10">
                  <c:v>Fall 2022</c:v>
                </c:pt>
                <c:pt idx="11">
                  <c:v>Fall 2023</c:v>
                </c:pt>
              </c:strCache>
            </c:strRef>
          </c:cat>
          <c:val>
            <c:numRef>
              <c:f>'Student Cum GPA with Status'!$N$6:$Y$6</c:f>
              <c:numCache>
                <c:formatCode>General</c:formatCode>
                <c:ptCount val="12"/>
                <c:pt idx="0">
                  <c:v>3.39</c:v>
                </c:pt>
                <c:pt idx="1">
                  <c:v>3.35</c:v>
                </c:pt>
                <c:pt idx="2">
                  <c:v>3.43</c:v>
                </c:pt>
                <c:pt idx="3">
                  <c:v>3.44</c:v>
                </c:pt>
                <c:pt idx="4">
                  <c:v>3.42</c:v>
                </c:pt>
                <c:pt idx="5">
                  <c:v>3.48</c:v>
                </c:pt>
                <c:pt idx="6">
                  <c:v>3.51</c:v>
                </c:pt>
                <c:pt idx="7">
                  <c:v>3.53</c:v>
                </c:pt>
                <c:pt idx="8">
                  <c:v>3.47</c:v>
                </c:pt>
                <c:pt idx="9">
                  <c:v>3.56</c:v>
                </c:pt>
                <c:pt idx="10">
                  <c:v>3.61</c:v>
                </c:pt>
                <c:pt idx="11">
                  <c:v>3.3504272195121949</c:v>
                </c:pt>
              </c:numCache>
            </c:numRef>
          </c:val>
          <c:smooth val="0"/>
          <c:extLst>
            <c:ext xmlns:c16="http://schemas.microsoft.com/office/drawing/2014/chart" uri="{C3380CC4-5D6E-409C-BE32-E72D297353CC}">
              <c16:uniqueId val="{00000000-BA40-41AB-A2B6-43BD5128063F}"/>
            </c:ext>
          </c:extLst>
        </c:ser>
        <c:ser>
          <c:idx val="1"/>
          <c:order val="1"/>
          <c:tx>
            <c:strRef>
              <c:f>'Student Cum GPA with Status'!$M$7</c:f>
              <c:strCache>
                <c:ptCount val="1"/>
                <c:pt idx="0">
                  <c:v>Male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'Student Cum GPA with Status'!$N$5:$Y$5</c:f>
              <c:strCache>
                <c:ptCount val="12"/>
                <c:pt idx="0">
                  <c:v>Fall 2012</c:v>
                </c:pt>
                <c:pt idx="1">
                  <c:v>Fall 2013</c:v>
                </c:pt>
                <c:pt idx="2">
                  <c:v>Fall 2014</c:v>
                </c:pt>
                <c:pt idx="3">
                  <c:v>Fall 2015</c:v>
                </c:pt>
                <c:pt idx="4">
                  <c:v>Fall 2016</c:v>
                </c:pt>
                <c:pt idx="5">
                  <c:v>Fall 2017</c:v>
                </c:pt>
                <c:pt idx="6">
                  <c:v>Fall 2018</c:v>
                </c:pt>
                <c:pt idx="7">
                  <c:v>Fall 2019</c:v>
                </c:pt>
                <c:pt idx="8">
                  <c:v>Fall 2020</c:v>
                </c:pt>
                <c:pt idx="9">
                  <c:v>Fall 2021</c:v>
                </c:pt>
                <c:pt idx="10">
                  <c:v>Fall 2022</c:v>
                </c:pt>
                <c:pt idx="11">
                  <c:v>Fall 2023</c:v>
                </c:pt>
              </c:strCache>
            </c:strRef>
          </c:cat>
          <c:val>
            <c:numRef>
              <c:f>'Student Cum GPA with Status'!$N$7:$Y$7</c:f>
              <c:numCache>
                <c:formatCode>General</c:formatCode>
                <c:ptCount val="12"/>
                <c:pt idx="0">
                  <c:v>3.31</c:v>
                </c:pt>
                <c:pt idx="1">
                  <c:v>3.23</c:v>
                </c:pt>
                <c:pt idx="2">
                  <c:v>3.34</c:v>
                </c:pt>
                <c:pt idx="3">
                  <c:v>3.16</c:v>
                </c:pt>
                <c:pt idx="4">
                  <c:v>3.25</c:v>
                </c:pt>
                <c:pt idx="5">
                  <c:v>3.24</c:v>
                </c:pt>
                <c:pt idx="6">
                  <c:v>3.31</c:v>
                </c:pt>
                <c:pt idx="7">
                  <c:v>3.25</c:v>
                </c:pt>
                <c:pt idx="8">
                  <c:v>3.3</c:v>
                </c:pt>
                <c:pt idx="9">
                  <c:v>3.25</c:v>
                </c:pt>
                <c:pt idx="10">
                  <c:v>3.51</c:v>
                </c:pt>
                <c:pt idx="11">
                  <c:v>3.1805158045976989</c:v>
                </c:pt>
              </c:numCache>
            </c:numRef>
          </c:val>
          <c:smooth val="0"/>
          <c:extLst>
            <c:ext xmlns:c16="http://schemas.microsoft.com/office/drawing/2014/chart" uri="{C3380CC4-5D6E-409C-BE32-E72D297353CC}">
              <c16:uniqueId val="{00000001-BA40-41AB-A2B6-43BD5128063F}"/>
            </c:ext>
          </c:extLst>
        </c:ser>
        <c:dLbls>
          <c:showLegendKey val="0"/>
          <c:showVal val="0"/>
          <c:showCatName val="0"/>
          <c:showSerName val="0"/>
          <c:showPercent val="0"/>
          <c:showBubbleSize val="0"/>
        </c:dLbls>
        <c:marker val="1"/>
        <c:smooth val="0"/>
        <c:axId val="1715321855"/>
        <c:axId val="1762992927"/>
      </c:lineChart>
      <c:catAx>
        <c:axId val="1715321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74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2992927"/>
        <c:crosses val="autoZero"/>
        <c:auto val="1"/>
        <c:lblAlgn val="ctr"/>
        <c:lblOffset val="100"/>
        <c:noMultiLvlLbl val="0"/>
      </c:catAx>
      <c:valAx>
        <c:axId val="1762992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321855"/>
        <c:crosses val="autoZero"/>
        <c:crossBetween val="between"/>
      </c:valAx>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C2E277088A2449245F2749451913F" ma:contentTypeVersion="6" ma:contentTypeDescription="Create a new document." ma:contentTypeScope="" ma:versionID="cf7850248f4466d3485c9d8aa0bddaba">
  <xsd:schema xmlns:xsd="http://www.w3.org/2001/XMLSchema" xmlns:xs="http://www.w3.org/2001/XMLSchema" xmlns:p="http://schemas.microsoft.com/office/2006/metadata/properties" xmlns:ns3="957e0edf-679b-4bee-8a0e-d30bea9f0e7d" targetNamespace="http://schemas.microsoft.com/office/2006/metadata/properties" ma:root="true" ma:fieldsID="81470cd0117fff01fe0944a478a9bcf7" ns3:_="">
    <xsd:import namespace="957e0edf-679b-4bee-8a0e-d30bea9f0e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e0edf-679b-4bee-8a0e-d30bea9f0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57F97-C6BA-4F7D-A51D-0A76EBE76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e0edf-679b-4bee-8a0e-d30bea9f0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13401-B2D4-4664-A06D-BE376A487903}">
  <ds:schemaRefs>
    <ds:schemaRef ds:uri="http://schemas.microsoft.com/sharepoint/v3/contenttype/forms"/>
  </ds:schemaRefs>
</ds:datastoreItem>
</file>

<file path=customXml/itemProps3.xml><?xml version="1.0" encoding="utf-8"?>
<ds:datastoreItem xmlns:ds="http://schemas.openxmlformats.org/officeDocument/2006/customXml" ds:itemID="{B2D38D96-3643-4E7B-A53C-1C37CB1E7C53}">
  <ds:schemaRefs>
    <ds:schemaRef ds:uri="http://schemas.openxmlformats.org/officeDocument/2006/bibliography"/>
  </ds:schemaRefs>
</ds:datastoreItem>
</file>

<file path=customXml/itemProps4.xml><?xml version="1.0" encoding="utf-8"?>
<ds:datastoreItem xmlns:ds="http://schemas.openxmlformats.org/officeDocument/2006/customXml" ds:itemID="{8C8F7418-119A-4053-8BA5-05B98584515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87ea242-36aa-42a4-bfcf-b7cbaad1d83b}" enabled="0" method="" siteId="{787ea242-36aa-42a4-bfcf-b7cbaad1d83b}" removed="1"/>
</clbl:labelList>
</file>

<file path=docProps/app.xml><?xml version="1.0" encoding="utf-8"?>
<Properties xmlns="http://schemas.openxmlformats.org/officeDocument/2006/extended-properties" xmlns:vt="http://schemas.openxmlformats.org/officeDocument/2006/docPropsVTypes">
  <Template>Normal.dotm</Template>
  <TotalTime>238</TotalTime>
  <Pages>10</Pages>
  <Words>2539</Words>
  <Characters>14478</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American University of Paris</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Grobocopatel</dc:creator>
  <cp:keywords/>
  <dc:description/>
  <cp:lastModifiedBy>Claudio Piani</cp:lastModifiedBy>
  <cp:revision>49</cp:revision>
  <cp:lastPrinted>2022-10-16T11:57:00Z</cp:lastPrinted>
  <dcterms:created xsi:type="dcterms:W3CDTF">2024-01-15T09:42:00Z</dcterms:created>
  <dcterms:modified xsi:type="dcterms:W3CDTF">2024-01-16T12:24:00Z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0x010100C91C2E277088A2449245F2749451913F</vt:lpwstr>
  </property>
</Properties>
</file>